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DB" w:rsidRPr="00342CDB" w:rsidRDefault="00342CDB" w:rsidP="00342CDB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</w:pPr>
      <w:bookmarkStart w:id="0" w:name="_GoBack"/>
      <w:r w:rsidRPr="00342CDB"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  <w:t>Governo de Artur Bernardes</w:t>
      </w:r>
    </w:p>
    <w:bookmarkEnd w:id="0"/>
    <w:p w:rsidR="00342CDB" w:rsidRPr="00342CDB" w:rsidRDefault="00342CDB" w:rsidP="00342C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42CDB" w:rsidRPr="00342CDB" w:rsidRDefault="00342CDB" w:rsidP="0034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Artur da Silva Bernardes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 começou a vida pública alistando-se em 1897 ao Batalhão Patriótico Bias Fortes para combater os rebelados do povoado de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Canudos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. Nesse período cursava a Faculdade de Direito e já havia atuado como jornalista. A motivação de Artur Bernardes em combater os camponeses de Canudos estava na defesa do regime republicano, pois se atribuía equivocadamente aos rebelados o caráter de restauradores monarquistas. Em 1900, Artur Bernardes graduou-se em Ciências Sociais e Jurídicas e começou a advogar na cidade de Viçosa, de onde era natural. O pai de Artur Bernardes, Antônio Bernardes, era promotor de justiça da cidade e o sogro dele, Carlos Vaz de Melo, era chefe político da região. Em novembro de 1904, Artur Bernardes tornou-se vereador de Viçosa. Com a morte de Carlos Vaz de Melo, Artur Bernardes obteve a chefia política do município de Viçosa.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tornar-se liderança política no município de origem, Artur Bernardes ascendeu na atividade política do Estado de Minas Gerais. Foi primeiro-secretário da Câmara Estadual entre 1907 e 1909. Em 1909, foi eleito deputado federal. Em 1910, tornou-se secretário de Finanças do governo estadual de Júlio Brandão. Entre 1915 e 1918 foi novamente deputado federal. E entre os anos de 1918 e 1922 exerceu a presidência do Estado de Minas Gerais, na época o mais populoso do país e com uma das oligarquias mais influentes. A atuação política em Minas Gerais lhe credenciava para a candidatura à presidência da República, pois a oligarquia mineira era uma das mais influentes do país.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87FE0EA" wp14:editId="7CE433FE">
            <wp:extent cx="2407285" cy="4074160"/>
            <wp:effectExtent l="0" t="0" r="0" b="2540"/>
            <wp:docPr id="1" name="Imagem 1" descr="http://www.infoescola.com/wp-content/uploads/2008/06/artur-bernard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escola.com/wp-content/uploads/2008/06/artur-bernard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A candidatura de Artur Bernardes à presidência da nação não foi bem recebida pelos militares devido ao episódio que ficou conhecido como “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cartas falsas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Em </w:t>
      </w:r>
      <w:proofErr w:type="gramStart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1921, o jornal Correio da Manhã publicou cartas com críticas ao ex-presidente da República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marechal Hermes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ao Exército brasileiro e atribuiu-as a Artur Bernardes. Mesmo confirmada </w:t>
      </w:r>
      <w:proofErr w:type="gramStart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falsidade das cartas, essa publicação desencadeou as revoltas militares de 1922 com a eleição de Artur Bernardes para a presidência da República em 1° de maio.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Dentre as revoltas de 1922, destacou-se a “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Revolta dos 18 do Forte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ocorrida em </w:t>
      </w:r>
      <w:proofErr w:type="gramStart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julho. Dezesseis militares marcharam na praia de Copacabana após o motim no Forte, a eles se aglutinaram dois civis. As forças legalistas atacaram o grupo e apenas os tenentes Siqueira Campos e Eduardo Gomes sobreviveram. Os dissídios gerados pela eleição de Artur Bernardes não foram suficientes para impedir a posse da presidência em 15 de novembro de 1922, no decorrer do estado de sítio.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Na presidência da República, Artur Bernardes debelou conflitos de sucessões presidenciais nos Estados do Rio de Janeiro, Rio Grande do Sul e Bahia. Dessas sucessões de governos de Estados, o processo no Rio Grande do Sul foi o mais turbulento. Em 1923, ambos os candidatos ao governo gaúcho, Borges de Medeiros e Assis Brasil, declararam-se vitoriosos no pleito eleitoral, suscitando uma guerra civil. Para solucionar o dissídio no governo do Rio Grande do Sul foi declarada inconstitucional a reeleição e Borges de Medeiros reconhecido presidente do Estado. As fraudes eleitorais eram constantes durante a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Primeira República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 interferência do governo federal nos pleitos estaduais não modificava esse caráter arbitrário das eleições. Assim, a mediação federal privilegiava os candidatos </w:t>
      </w:r>
      <w:proofErr w:type="spellStart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bernardistas</w:t>
      </w:r>
      <w:proofErr w:type="spellEnd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detrimento dos oposicionistas.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O crescimento do movimento operário e a emergência do movimento tenentista eram considerados ameaças ao regime vigente, tornando a instalação do estado de sítio constante durante o mandato presidencial de Artur Bernardes. O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tenentista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iniciado pelas revoltas militares de 1922 e desenvolveu-se ao longo dos anos 1920. Em 1924, eclodiram revoltas tenentistas em São Paulo (</w:t>
      </w:r>
      <w:proofErr w:type="gramStart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julho), Mato Grosso (12 de julho), Sergipe (13 de julho), Amazonas (23 de julho), Pará (26 de julho) e Rio Grande do Sul (29 de outubro). Algumas das principais reivindicações do movimento eram: o voto secreto, a liberdade de imprensa, a independência do Judiciário, a ampliação do poder do Estado, e a dissolução da predominância política das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oligarquias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 de Minas Gerais e São Paulo. A deposição de Artur Bernardes também foi cogitada pelo movimento, porém não foi possível porque os levantes tenentistas de 1924 foram derrotados devido à superioridade numérica das forças legalistas.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Em abril de 1925, o tenentismo reorganizou-se formando a Coluna Paulista, liderada pelo major Miguel Costa, e a Coluna Gaúcha, liderada pelo capitão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Luís Carlos Prestes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. A aliança entre essas duas frentes formou a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Coluna Prestes-Miguel Costa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percorreu cerca de vinte e cinco mil quilômetros no território nacional, e contou com o contingente máximo de aproximadamente mil militares. A marcha dessa Coluna durou até fevereiro de 1927 e foi um óbice às oligarquias dominantes.</w:t>
      </w:r>
    </w:p>
    <w:p w:rsidR="00342CDB" w:rsidRPr="00342CDB" w:rsidRDefault="00342CDB" w:rsidP="00342C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sucessão presidencial de Artur Bernardes, o líder da Câmara dos Deputados, </w:t>
      </w:r>
      <w:proofErr w:type="spellStart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Andrada, e o então presidente de São Paulo, Carlos Campos, indicaram o nome de Washington Luís. Não houve concorrência à chapa formada por Washington Luís e Melo Viana. E, em 15 de novembro de 1926, </w:t>
      </w:r>
      <w:r w:rsidRPr="00342C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Washington Luís</w:t>
      </w:r>
      <w:r w:rsidRPr="00342CDB">
        <w:rPr>
          <w:rFonts w:ascii="Times New Roman" w:eastAsia="Times New Roman" w:hAnsi="Times New Roman" w:cs="Times New Roman"/>
          <w:sz w:val="24"/>
          <w:szCs w:val="24"/>
          <w:lang w:eastAsia="pt-BR"/>
        </w:rPr>
        <w:t> assumiu a presidência da República.</w:t>
      </w:r>
    </w:p>
    <w:p w:rsidR="00541A4B" w:rsidRPr="00342CDB" w:rsidRDefault="00342CDB" w:rsidP="00342C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42CDB" w:rsidSect="00342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DB"/>
    <w:rsid w:val="00342CD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2C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2C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342CDB"/>
  </w:style>
  <w:style w:type="character" w:styleId="Forte">
    <w:name w:val="Strong"/>
    <w:basedOn w:val="Fontepargpadro"/>
    <w:uiPriority w:val="22"/>
    <w:qFormat/>
    <w:rsid w:val="00342C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2C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2C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342CDB"/>
  </w:style>
  <w:style w:type="character" w:styleId="Forte">
    <w:name w:val="Strong"/>
    <w:basedOn w:val="Fontepargpadro"/>
    <w:uiPriority w:val="22"/>
    <w:qFormat/>
    <w:rsid w:val="00342C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foescola.com/wp-content/uploads/2008/06/artur-bernard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2020-01-23T17:32:00Z</dcterms:created>
  <dcterms:modified xsi:type="dcterms:W3CDTF">2020-01-23T17:32:00Z</dcterms:modified>
</cp:coreProperties>
</file>