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8B" w:rsidRPr="0046188B" w:rsidRDefault="0046188B" w:rsidP="0046188B">
      <w:pPr>
        <w:spacing w:before="30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46188B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Rembrandt, um dos grandes contadores de história do mundo da arte.</w:t>
      </w:r>
    </w:p>
    <w:bookmarkEnd w:id="0"/>
    <w:p w:rsidR="0046188B" w:rsidRPr="0046188B" w:rsidRDefault="0046188B" w:rsidP="0046188B">
      <w:pPr>
        <w:spacing w:before="30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46188B" w:rsidRPr="0046188B" w:rsidRDefault="0046188B" w:rsidP="0046188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 artista tinha um olhar aguçado para o ordinário em meio ao extraordinário.</w:t>
      </w:r>
    </w:p>
    <w:p w:rsidR="0046188B" w:rsidRPr="0046188B" w:rsidRDefault="0046188B" w:rsidP="00461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188B" w:rsidRPr="0046188B" w:rsidRDefault="0046188B" w:rsidP="00461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188B" w:rsidRDefault="0046188B" w:rsidP="0046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</w:p>
    <w:p w:rsidR="0046188B" w:rsidRDefault="0046188B" w:rsidP="0046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pt-BR"/>
        </w:rPr>
        <w:drawing>
          <wp:inline distT="0" distB="0" distL="0" distR="0" wp14:anchorId="056FD9F6" wp14:editId="2F095848">
            <wp:extent cx="5818953" cy="4524703"/>
            <wp:effectExtent l="0" t="0" r="0" b="0"/>
            <wp:docPr id="5" name="Imagem 5" descr="Rembrandt, um dos grandes contadores de história do mundo da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brandt, um dos grandes contadores de história do mundo da ar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15" cy="45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8B" w:rsidRDefault="0046188B" w:rsidP="0046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</w:p>
    <w:p w:rsidR="0046188B" w:rsidRPr="0046188B" w:rsidRDefault="0046188B" w:rsidP="0046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pict>
          <v:rect id="_x0000_i1025" style="width:0;height:0" o:hralign="center" o:hrstd="t" o:hr="t" fillcolor="#a0a0a0" stroked="f"/>
        </w:pict>
      </w:r>
    </w:p>
    <w:p w:rsidR="0046188B" w:rsidRP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Rembrandt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Harmenszoon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van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Rijn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  (15 de julho de 1606 – 4 de outubro de 1669) foi um pintor, desenhista e gravurista holandês. </w:t>
      </w:r>
      <w:proofErr w:type="gram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Trabalhou</w:t>
      </w:r>
      <w:proofErr w:type="gram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com inovação no uso de luz e sombra, retratos, autorretratos, obras sacras e históricas.</w:t>
      </w:r>
    </w:p>
    <w:p w:rsidR="0046188B" w:rsidRP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pt-BR"/>
        </w:rPr>
        <w:t>O artista é um dos grandes contadores de história do mundo da arte</w:t>
      </w: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. Ainda criança, abandonou a escola bem cedo para começar seu aprendizado como pintor. Estudou com o pintor Jacob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Isaacsz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van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Swanenburgh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durante três anos, antes de se mudar para Amsterdã para trabalhar como aprendiz do maior pintor de cenas históricas da Holanda,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Pieter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Lastman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.</w:t>
      </w:r>
    </w:p>
    <w:p w:rsidR="0046188B" w:rsidRP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Munido de novos conhecimentos, ele voltou para sua cidade natal e abriu um ateliê onde produziu muitos de seus numerosos autorretratos. Para capturar a própria imagem, o pintor usava dois espelhos, contorcendo o rosto em várias expressões e transmitindo essas emoções em seus trabalhos.</w:t>
      </w:r>
    </w:p>
    <w:p w:rsidR="0046188B" w:rsidRDefault="0046188B" w:rsidP="0046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pt-BR"/>
        </w:rPr>
        <w:lastRenderedPageBreak/>
        <w:drawing>
          <wp:inline distT="0" distB="0" distL="0" distR="0" wp14:anchorId="702AE6CF" wp14:editId="38E59640">
            <wp:extent cx="6668770" cy="5234305"/>
            <wp:effectExtent l="0" t="0" r="0" b="4445"/>
            <wp:docPr id="4" name="Imagem 4" descr="Rembrandt_The_Artist_in_his_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mbrandt_The_Artist_in_his_stud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523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8B" w:rsidRPr="0046188B" w:rsidRDefault="0046188B" w:rsidP="0046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</w:p>
    <w:p w:rsidR="0046188B" w:rsidRP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Os primeiros críticos consideraram seu método “</w:t>
      </w:r>
      <w:proofErr w:type="gram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pura</w:t>
      </w:r>
      <w:proofErr w:type="gram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vaidade”, mas, estudiosos posteriores insistiram que se tratava de uma exploração da arte e do autoconhecimento. Rembrandt fez experimentos com a consistência da tinta e com o papel da luz usando o </w:t>
      </w:r>
      <w:proofErr w:type="spellStart"/>
      <w:r w:rsidRPr="0046188B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pt-BR"/>
        </w:rPr>
        <w:t>chiaroscuro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 – a utilização da luz e da sombra para efeitos dramáticos, técnica famosa nas obras de 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Caravaggio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.</w:t>
      </w:r>
    </w:p>
    <w:p w:rsidR="0046188B" w:rsidRP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Rembrandt tinha um olhar aguçado para o ordinário em meio ao extraordinário e acabou levando a vida cotidiana para dentro de </w:t>
      </w:r>
      <w:proofErr w:type="gram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seus pinturas</w:t>
      </w:r>
      <w:proofErr w:type="gram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, mesmo nas obras sacras. Além disso, produziu várias águas-fortes que, provavelmente, gravou sozinho. Em vida, foi famoso tanto pelas pinturas quanto por suas gravuras.</w:t>
      </w:r>
    </w:p>
    <w:p w:rsidR="0046188B" w:rsidRPr="0046188B" w:rsidRDefault="0046188B" w:rsidP="0046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pict>
          <v:rect id="_x0000_i1026" style="width:0;height:0" o:hralign="center" o:hrstd="t" o:hr="t" fillcolor="#a0a0a0" stroked="f"/>
        </w:pict>
      </w:r>
    </w:p>
    <w:p w:rsidR="0046188B" w:rsidRPr="0046188B" w:rsidRDefault="0046188B" w:rsidP="004618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O início da fama</w:t>
      </w:r>
    </w:p>
    <w:p w:rsidR="0046188B" w:rsidRP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A obra de Rembrandt atraiu o olhar de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Contantijn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Huygens, secretário do príncipe Orange, o que lhe rendeu vários trabalhos lucrativos encomendados pela corte de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Haya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.</w:t>
      </w:r>
    </w:p>
    <w:p w:rsidR="0046188B" w:rsidRP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Em 1631, o artista voltou a Amsterdã, morando na casa do galerista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Hendrick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van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Uylenburgh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e trabalhando na encomenda do retrato do Dr. Nicholas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Tulp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, famoso cirurgião holandês.</w:t>
      </w:r>
    </w:p>
    <w:p w:rsidR="0046188B" w:rsidRDefault="0046188B" w:rsidP="0046188B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pt-BR"/>
        </w:rPr>
        <w:lastRenderedPageBreak/>
        <w:drawing>
          <wp:inline distT="0" distB="0" distL="0" distR="0" wp14:anchorId="11F0BCD1" wp14:editId="5B885F90">
            <wp:extent cx="6006663" cy="4501992"/>
            <wp:effectExtent l="0" t="0" r="0" b="0"/>
            <wp:docPr id="3" name="Imagem 3" descr="Rembrandt; A lição de anatomia do Dr. Tulp (16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mbrandt; A lição de anatomia do Dr. Tulp (163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01" cy="45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8B" w:rsidRPr="0046188B" w:rsidRDefault="0046188B" w:rsidP="0046188B">
      <w:pPr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A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lição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de anatomia do Dr.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Tulp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(1632) |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Mauritshuis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, </w:t>
      </w:r>
      <w:proofErr w:type="gram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Holanda</w:t>
      </w:r>
      <w:proofErr w:type="gramEnd"/>
    </w:p>
    <w:p w:rsidR="0046188B" w:rsidRP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A</w:t>
      </w:r>
      <w:r w:rsidRPr="0046188B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pt-BR"/>
        </w:rPr>
        <w:t> </w:t>
      </w: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obra é um impressionante retrato de grupo que descreve as atividades dentro de uma sala de cirurgia do século XVII. Ela serviu como “cartão de visitas” para Rembrandt, recém-chegado à cidade. Logo o artista entrou para o mercado de retratos para mercadores ricos.</w:t>
      </w:r>
    </w:p>
    <w:p w:rsidR="0046188B" w:rsidRP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Como queria treinar seus próprios aprendizes, Rembrandt se tornou membro da Guilda de São Lucas em 1634. Ele se provou ser um mestre popular, e seu ateliê prosperou. No mesmo ano, Rembrandt se casou com a prima de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Hendrick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,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Saskia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van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Uylenburgh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. Depois de viverem em casas alugadas, compraram uma imponente casa no bairro judeu – uma compra que teria terríveis consequências financeiras no futuro.</w:t>
      </w:r>
    </w:p>
    <w:p w:rsid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A fama do pintor aumentou com uma série de obras-primas religiosas histórias. A última delas, A ronda noturna (1642), foi sua tela mais elogiada e considerada um marco na sua evolução artística.</w:t>
      </w:r>
    </w:p>
    <w:p w:rsid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</w:p>
    <w:p w:rsid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</w:p>
    <w:p w:rsid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</w:p>
    <w:p w:rsid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</w:p>
    <w:p w:rsid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</w:p>
    <w:p w:rsidR="0046188B" w:rsidRP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</w:p>
    <w:p w:rsidR="0046188B" w:rsidRPr="0046188B" w:rsidRDefault="0046188B" w:rsidP="0046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lastRenderedPageBreak/>
        <w:pict>
          <v:rect id="_x0000_i1027" style="width:0;height:0" o:hralign="center" o:hrstd="t" o:hr="t" fillcolor="#a0a0a0" stroked="f"/>
        </w:pict>
      </w:r>
    </w:p>
    <w:p w:rsidR="0046188B" w:rsidRPr="0046188B" w:rsidRDefault="0046188B" w:rsidP="004618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O caso da </w:t>
      </w:r>
      <w:proofErr w:type="gram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A</w:t>
      </w:r>
      <w:proofErr w:type="gram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Ronda Noturna</w:t>
      </w:r>
    </w:p>
    <w:p w:rsidR="0046188B" w:rsidRDefault="0046188B" w:rsidP="0046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pt-BR"/>
        </w:rPr>
        <w:drawing>
          <wp:inline distT="0" distB="0" distL="0" distR="0" wp14:anchorId="32AF6EEC" wp14:editId="0F3F32AC">
            <wp:extent cx="5134107" cy="4272718"/>
            <wp:effectExtent l="0" t="0" r="0" b="0"/>
            <wp:docPr id="2" name="Imagem 2" descr="Rembrandt; A ronda not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mbrandt; A ronda notur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107" cy="427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8B" w:rsidRPr="0046188B" w:rsidRDefault="0046188B" w:rsidP="0046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A Ronda Noturna (1642) |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Rijksmuseum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, </w:t>
      </w:r>
      <w:proofErr w:type="gram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Holanda</w:t>
      </w:r>
      <w:proofErr w:type="gramEnd"/>
    </w:p>
    <w:p w:rsidR="0046188B" w:rsidRP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Poucas telas passaram por tantas aventuras quanto A Ronda Noturna. Em 1939, exposta em Amsterdã e sob ameaça pela invasão nazista, </w:t>
      </w:r>
      <w:proofErr w:type="gram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a</w:t>
      </w:r>
      <w:proofErr w:type="gram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tela foi levada para o interior da Holanda e trancada num castelo fortificado. Com o inimigo nas proximidades, ela foi retirada do castelo e passou algum tempo num barco e no barracão de um ferreiro, antes de ser guardada num cilindro metálico e enterrada nas areias ao longo da costa do mar do Norte.</w:t>
      </w:r>
    </w:p>
    <w:p w:rsidR="0046188B" w:rsidRP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Quando as areias se tornaram instáveis, a pintura foi levada mais uma vez para o abrigo antibombas, numa catacumba nas grutas de uma colina perto de Maastricht. Depois da guerra, a obra ficou novamente exposta em Amsterdã, onde sofreu dois ataques. O primeiro, em 1975, foi perpetrado por um homem que acreditava que o capitão na imagem era o demônio. Quinze anos depois, um homem jogou ácido na imagem.</w:t>
      </w:r>
    </w:p>
    <w:p w:rsidR="0046188B" w:rsidRP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O interessante é que a obra sobreviveu a todos esses reveses e pode ser vista hoje em todo o seu esplendor no museu de Amsterdã, no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Rijksmuseum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.</w:t>
      </w:r>
    </w:p>
    <w:p w:rsidR="0046188B" w:rsidRPr="0046188B" w:rsidRDefault="0046188B" w:rsidP="0046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pict>
          <v:rect id="_x0000_i1028" style="width:0;height:0" o:hralign="center" o:hrstd="t" o:hr="t" fillcolor="#a0a0a0" stroked="f"/>
        </w:pict>
      </w:r>
    </w:p>
    <w:p w:rsidR="0046188B" w:rsidRPr="0046188B" w:rsidRDefault="0046188B" w:rsidP="004618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Evolução artística de Rembrandt?</w:t>
      </w:r>
    </w:p>
    <w:p w:rsidR="0046188B" w:rsidRP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Embora a produção de Rembrandt tenha diminuído no fim da carreira, ele continuou envolvido com o trabalho, buscando novos modos de se expressar. Suas pinceladas se tornaram mais amplas, menos contidas e em geral mais alegres, ao passo que os personagens se tornaram menos gestuais, assumindo uma postura mais rígida. Muitos críticos consideram esse período seu apogeu.</w:t>
      </w:r>
    </w:p>
    <w:p w:rsidR="0046188B" w:rsidRPr="0046188B" w:rsidRDefault="0046188B" w:rsidP="00461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noProof/>
          <w:spacing w:val="5"/>
          <w:sz w:val="24"/>
          <w:szCs w:val="24"/>
          <w:lang w:eastAsia="pt-BR"/>
        </w:rPr>
        <w:lastRenderedPageBreak/>
        <w:drawing>
          <wp:inline distT="0" distB="0" distL="0" distR="0" wp14:anchorId="4B2E096E" wp14:editId="402C940F">
            <wp:extent cx="6668770" cy="5186680"/>
            <wp:effectExtent l="0" t="0" r="0" b="0"/>
            <wp:docPr id="1" name="Imagem 1" descr="Rembrandt-van-rijn-jacob-blessing-the-children-of-jose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mbrandt-van-rijn-jacob-blessing-the-children-of-jose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51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Rembrandt Van </w:t>
      </w:r>
      <w:proofErr w:type="spell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Rijn</w:t>
      </w:r>
      <w:proofErr w:type="spell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| Jacob Que Abençoa os Filhos de José, 1656.</w:t>
      </w:r>
    </w:p>
    <w:p w:rsidR="0046188B" w:rsidRPr="0046188B" w:rsidRDefault="0046188B" w:rsidP="0046188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Entretanto, a mudança de estilo gerou uma diminuição nas encomendas. Como Rembrandt continuava a comprar obras de arte para a sua coleção particular, ele teve de decretar falência em 1656. Sua casa e suas posses foram leiloadas.</w:t>
      </w:r>
    </w:p>
    <w:p w:rsidR="0046188B" w:rsidRPr="0046188B" w:rsidRDefault="0046188B" w:rsidP="0046188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</w:pPr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Quando morreu, o artista deixou como </w:t>
      </w:r>
      <w:proofErr w:type="gramStart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>legado obras</w:t>
      </w:r>
      <w:proofErr w:type="gramEnd"/>
      <w:r w:rsidRPr="0046188B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que podiam ser comparadas às de quaisquer grandes artistas. Seu extraordinário talento com o pincel, giz ou água-forte só é menor que a genialidade com que retratou pessoas e sentimentos. Ele observava o mundo ao seu redor de um modo jamais visto antes e raramente igualado desde então.</w:t>
      </w:r>
    </w:p>
    <w:p w:rsidR="00541A4B" w:rsidRPr="0046188B" w:rsidRDefault="0046188B" w:rsidP="0046188B">
      <w:pPr>
        <w:jc w:val="both"/>
        <w:rPr>
          <w:sz w:val="24"/>
          <w:szCs w:val="24"/>
        </w:rPr>
      </w:pPr>
    </w:p>
    <w:sectPr w:rsidR="00541A4B" w:rsidRPr="0046188B" w:rsidSect="0046188B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8B"/>
    <w:rsid w:val="0046188B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61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61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61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18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618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6188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46188B"/>
    <w:rPr>
      <w:b/>
      <w:bCs/>
    </w:rPr>
  </w:style>
  <w:style w:type="character" w:customStyle="1" w:styleId="data">
    <w:name w:val="data"/>
    <w:basedOn w:val="Fontepargpadro"/>
    <w:rsid w:val="0046188B"/>
  </w:style>
  <w:style w:type="character" w:styleId="Hyperlink">
    <w:name w:val="Hyperlink"/>
    <w:basedOn w:val="Fontepargpadro"/>
    <w:uiPriority w:val="99"/>
    <w:semiHidden/>
    <w:unhideWhenUsed/>
    <w:rsid w:val="004618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6188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61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61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61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18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6188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6188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46188B"/>
    <w:rPr>
      <w:b/>
      <w:bCs/>
    </w:rPr>
  </w:style>
  <w:style w:type="character" w:customStyle="1" w:styleId="data">
    <w:name w:val="data"/>
    <w:basedOn w:val="Fontepargpadro"/>
    <w:rsid w:val="0046188B"/>
  </w:style>
  <w:style w:type="character" w:styleId="Hyperlink">
    <w:name w:val="Hyperlink"/>
    <w:basedOn w:val="Fontepargpadro"/>
    <w:uiPriority w:val="99"/>
    <w:semiHidden/>
    <w:unhideWhenUsed/>
    <w:rsid w:val="004618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6188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1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7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793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2019-10-18T18:35:00Z</dcterms:created>
  <dcterms:modified xsi:type="dcterms:W3CDTF">2019-10-18T18:37:00Z</dcterms:modified>
</cp:coreProperties>
</file>