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9B" w:rsidRPr="005F5F9B" w:rsidRDefault="005F5F9B" w:rsidP="005F5F9B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</w:pPr>
      <w:bookmarkStart w:id="0" w:name="_GoBack"/>
      <w:r w:rsidRPr="005F5F9B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  <w:t>Nomenclatura das Aminas</w:t>
      </w:r>
    </w:p>
    <w:p w:rsidR="005F5F9B" w:rsidRPr="005F5F9B" w:rsidRDefault="005F5F9B" w:rsidP="005F5F9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t-BR"/>
        </w:rPr>
      </w:pPr>
    </w:p>
    <w:p w:rsidR="005F5F9B" w:rsidRPr="005F5F9B" w:rsidRDefault="005F5F9B" w:rsidP="005F5F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pt-BR"/>
        </w:rPr>
      </w:pPr>
      <w:r w:rsidRPr="005F5F9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pt-BR"/>
        </w:rPr>
        <w:t>A nomenclatura oficial das aminas é feita escrevendo-se a palavra “amina” como sufixo, e os prefixos são dados pelo grupo orgânico ligado ao nitrogênio.</w:t>
      </w:r>
    </w:p>
    <w:p w:rsidR="005F5F9B" w:rsidRPr="005F5F9B" w:rsidRDefault="005F5F9B" w:rsidP="005F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5F9B" w:rsidRPr="005F5F9B" w:rsidRDefault="005F5F9B" w:rsidP="005F5F9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As aminas são 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compostos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orgânicos provenientes da substituição de um ou mais hidrogênios da amônia (NH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) por grupos orgânicos. Simbolizando esses radicais por R, temos que o seu grupo funcional pode ser identificado dos três modos abaixo: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R ─ NH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   ou   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R ─ NH ─ R’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ou       </w:t>
      </w:r>
      <w:r w:rsidRPr="005F5F9B"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eastAsia="pt-BR"/>
        </w:rPr>
        <w:t>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R ─ N ─ R’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                                                                    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│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br/>
        <w:t>                                                                                 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R”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          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Os compostos pertencentes a essa função orgânica são muito importantes em nosso cotidiano e em nosso próprio organismo, desempenhando funções biológicas muito importantes, pois aparecem em aminoácidos que formam as proteínas fundamentais para os seres vivos.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Industrialmente elas são também muito empregadas, como na vulcanização da borracha, na produção de sabões, de medicamentos e em inúmeras sínteses orgânicas. Muitas, infelizmente, são usadas como drogas.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Sendo assim, muitas aminas costumam ser conhecidas por nomes usuais. Veja alguns exemplos: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noProof/>
          <w:sz w:val="30"/>
          <w:szCs w:val="30"/>
          <w:lang w:eastAsia="pt-BR"/>
        </w:rPr>
        <w:drawing>
          <wp:inline distT="0" distB="0" distL="0" distR="0" wp14:anchorId="56B661B6" wp14:editId="2DCF5F6E">
            <wp:extent cx="4288155" cy="1450340"/>
            <wp:effectExtent l="0" t="0" r="0" b="0"/>
            <wp:docPr id="6" name="Imagem 6" descr="Nomes usados no cotidiano para algumas a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es usados no cotidiano para algumas ami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No entanto, não é viável que todas as aminas conhecidas sejam chamadas apenas 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por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por</w:t>
      </w:r>
      <w:proofErr w:type="spellEnd"/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nomes usuais parecidos com os mencionados. São necessárias regras de nomenclatura para que qualquer pessoa no mundo possa realizar experimentos com a mesma substância, que sua estrutura seja facilmente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indentificável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por meio de seu nome e vice-versa.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lastRenderedPageBreak/>
        <w:t xml:space="preserve">Assim, a IUPAC estabeleceu que a nomenclatura das aminas 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deve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obedecer à seguinte regra: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noProof/>
          <w:sz w:val="30"/>
          <w:szCs w:val="30"/>
          <w:lang w:eastAsia="pt-BR"/>
        </w:rPr>
        <w:drawing>
          <wp:inline distT="0" distB="0" distL="0" distR="0" wp14:anchorId="078CD069" wp14:editId="402410A1">
            <wp:extent cx="2680335" cy="1308735"/>
            <wp:effectExtent l="0" t="0" r="5715" b="5715"/>
            <wp:docPr id="5" name="Imagem 5" descr="Regras de nomenclatura para aminas prim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ras de nomenclatura para aminas primár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B" w:rsidRPr="005F5F9B" w:rsidRDefault="005F5F9B" w:rsidP="005F5F9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Essa regra vale somente para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aminas primárias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, isto é, em que somente um átomo de hidrogênio da amônia foi substituído por um radical, apresentando o seguinte grupo funcional: R ─ 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2.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Exemplos: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metanamina</w:t>
      </w:r>
      <w:proofErr w:type="spellEnd"/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etanamina</w:t>
      </w:r>
      <w:proofErr w:type="spellEnd"/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butan-1-amina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noProof/>
          <w:sz w:val="30"/>
          <w:szCs w:val="30"/>
          <w:lang w:eastAsia="pt-BR"/>
        </w:rPr>
        <w:drawing>
          <wp:inline distT="0" distB="0" distL="0" distR="0" wp14:anchorId="429ECB14" wp14:editId="60E188E4">
            <wp:extent cx="1576705" cy="1166495"/>
            <wp:effectExtent l="0" t="0" r="4445" b="0"/>
            <wp:docPr id="4" name="Imagem 4" descr="Fórmula estrutural da benzen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órmula estrutural da benzenam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Quando existem ramificações ou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insaturações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na cadeia, é necessário numerar a cadeia partindo da extremidade mais próxima do grupo NH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softHyphen/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e mostrar em qual carbono ocorre:             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         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hexan-2-amina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                              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                     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─ C ═ CH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hex-2-en-3-amina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        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3      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      │     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 ─ CH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2-metil-pentan-3-amina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         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 xml:space="preserve">               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      │                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 ─CH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4-metil-pentan-2-amina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F5F9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Não pare agora... Tem mais depois da </w:t>
      </w:r>
      <w:proofErr w:type="gramStart"/>
      <w:r w:rsidRPr="005F5F9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publicidade ;</w:t>
      </w:r>
      <w:proofErr w:type="gramEnd"/>
      <w:r w:rsidRPr="005F5F9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lastRenderedPageBreak/>
        <w:t>No caso de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aminas secundárias e terciárias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(que possuem dois e três hidrogênios, respectivamente, do grupo amônia substituídos), a regra é outra: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noProof/>
          <w:sz w:val="30"/>
          <w:szCs w:val="30"/>
          <w:lang w:eastAsia="pt-BR"/>
        </w:rPr>
        <w:drawing>
          <wp:inline distT="0" distB="0" distL="0" distR="0" wp14:anchorId="474D8FBC" wp14:editId="058FF146">
            <wp:extent cx="4288155" cy="1198245"/>
            <wp:effectExtent l="0" t="0" r="0" b="1905"/>
            <wp:docPr id="3" name="Imagem 3" descr="Regras de nomenclatura para aminas secund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ras de nomenclatura para aminas secundár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O nome dessas aminas é precedido pela letra N para indicar que o substituinte está ligado a um átomo de nitrogênio e os substituintes na cadeia carbônica costumam ser indicados por números.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Exemplos: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NH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N-metil-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propanamina</w:t>
      </w:r>
      <w:proofErr w:type="spellEnd"/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          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3    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 xml:space="preserve">             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3    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      │                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N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N-etil-2,N-dimetil-propanamina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N-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dimetil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-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etanamina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 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        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N-metil-etan-1-amina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 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      H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Existem dois tipos de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nomenclatura usual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para as aminas. A primeira segue o seguinte esquema: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noProof/>
          <w:sz w:val="30"/>
          <w:szCs w:val="30"/>
          <w:lang w:eastAsia="pt-BR"/>
        </w:rPr>
        <w:drawing>
          <wp:inline distT="0" distB="0" distL="0" distR="0" wp14:anchorId="7E27B2F6" wp14:editId="540991D5">
            <wp:extent cx="3720465" cy="1276985"/>
            <wp:effectExtent l="0" t="0" r="0" b="0"/>
            <wp:docPr id="2" name="Imagem 2" descr="Nomenclatura usual para a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enclatura usual para ami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B" w:rsidRPr="005F5F9B" w:rsidRDefault="005F5F9B" w:rsidP="005F5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Exemplos: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metilamina</w:t>
      </w:r>
      <w:proofErr w:type="spellEnd"/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​H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etilamina</w:t>
      </w:r>
      <w:proofErr w:type="spellEnd"/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butilamina</w:t>
      </w:r>
      <w:proofErr w:type="spellEnd"/>
    </w:p>
    <w:p w:rsidR="005F5F9B" w:rsidRPr="005F5F9B" w:rsidRDefault="005F5F9B" w:rsidP="005F5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noProof/>
          <w:sz w:val="30"/>
          <w:szCs w:val="30"/>
          <w:lang w:eastAsia="pt-BR"/>
        </w:rPr>
        <w:lastRenderedPageBreak/>
        <w:drawing>
          <wp:inline distT="0" distB="0" distL="0" distR="0" wp14:anchorId="0E2C8BFF" wp14:editId="5E037387">
            <wp:extent cx="1339850" cy="1071880"/>
            <wp:effectExtent l="0" t="0" r="0" b="0"/>
            <wp:docPr id="1" name="Imagem 1" descr="Fórmula estrutural da fenil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órmula estrutural da fenilam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etil-dimetilamina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 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       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etilmetilamina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      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        H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 ─ N 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: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trimetilamina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     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        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A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trimetilamina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é o principal componente do odor desagradável do peixe podre.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A outra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nomenclatura usual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considera o grupo 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como sendo uma ramificação da cadeia carbônica e é indicado pelo prefixo 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“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00"/>
          <w:lang w:eastAsia="pt-BR"/>
        </w:rPr>
        <w:t>amino</w:t>
      </w:r>
      <w:r w:rsidRPr="005F5F9B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”.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A cadeia mais longa é a principal e o restante é ramificação. Veja os exemplos: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          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 xml:space="preserve">  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  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  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       │     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t-BR"/>
        </w:rPr>
        <w:t>1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─ C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t-BR"/>
        </w:rPr>
        <w:t>2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 ─ C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 ─ C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t-BR"/>
        </w:rPr>
        <w:t>4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t-BR"/>
        </w:rPr>
        <w:t>5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3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 2-amino-2,3-dimetil-pentano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           │             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            </w:t>
      </w:r>
      <w:r w:rsidRPr="005F5F9B"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eastAsia="pt-BR"/>
        </w:rPr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vertAlign w:val="subscript"/>
          <w:lang w:eastAsia="pt-BR"/>
        </w:rPr>
        <w:t>2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─ 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1,4-diamino-butano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│                           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2                                         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</w:p>
    <w:p w:rsidR="005F5F9B" w:rsidRPr="005F5F9B" w:rsidRDefault="005F5F9B" w:rsidP="005F5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─ 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─ </w:t>
      </w:r>
      <w:proofErr w:type="gram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:</w:t>
      </w:r>
      <w:proofErr w:type="gram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1,5-diamino-pentano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│                                         │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2                                                            </w:t>
      </w: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NH</w:t>
      </w:r>
      <w:r w:rsidRPr="005F5F9B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</w:p>
    <w:p w:rsidR="005F5F9B" w:rsidRPr="005F5F9B" w:rsidRDefault="005F5F9B" w:rsidP="005F5F9B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Estes dois últimos compostos são conhecidos no cotidiano respectivamente como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putrescina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e </w:t>
      </w:r>
      <w:proofErr w:type="spellStart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cadaverina</w:t>
      </w:r>
      <w:proofErr w:type="spellEnd"/>
      <w:r w:rsidRPr="005F5F9B">
        <w:rPr>
          <w:rFonts w:ascii="Times New Roman" w:eastAsia="Times New Roman" w:hAnsi="Times New Roman" w:cs="Times New Roman"/>
          <w:sz w:val="30"/>
          <w:szCs w:val="30"/>
          <w:lang w:eastAsia="pt-BR"/>
        </w:rPr>
        <w:t>, aminas que se formam na decomposição de cadáveres humanos.</w:t>
      </w:r>
    </w:p>
    <w:bookmarkEnd w:id="0"/>
    <w:p w:rsidR="00541A4B" w:rsidRPr="005F5F9B" w:rsidRDefault="005F5F9B">
      <w:pPr>
        <w:rPr>
          <w:rFonts w:ascii="Times New Roman" w:hAnsi="Times New Roman" w:cs="Times New Roman"/>
        </w:rPr>
      </w:pPr>
    </w:p>
    <w:sectPr w:rsidR="00541A4B" w:rsidRPr="005F5F9B" w:rsidSect="005F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224"/>
    <w:multiLevelType w:val="multilevel"/>
    <w:tmpl w:val="A1D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B"/>
    <w:rsid w:val="005F5F9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5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5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5F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5F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5F5F9B"/>
  </w:style>
  <w:style w:type="character" w:customStyle="1" w:styleId="getlikes">
    <w:name w:val="get_likes"/>
    <w:basedOn w:val="Fontepargpadro"/>
    <w:rsid w:val="005F5F9B"/>
  </w:style>
  <w:style w:type="character" w:customStyle="1" w:styleId="screen-reader-text">
    <w:name w:val="screen-reader-text"/>
    <w:basedOn w:val="Fontepargpadro"/>
    <w:rsid w:val="005F5F9B"/>
  </w:style>
  <w:style w:type="character" w:customStyle="1" w:styleId="screen-reader-text-btn">
    <w:name w:val="screen-reader-text-btn"/>
    <w:basedOn w:val="Fontepargpadro"/>
    <w:rsid w:val="005F5F9B"/>
  </w:style>
  <w:style w:type="character" w:customStyle="1" w:styleId="omnia-new-ads-span">
    <w:name w:val="omnia-new-ads-span"/>
    <w:basedOn w:val="Fontepargpadro"/>
    <w:rsid w:val="005F5F9B"/>
  </w:style>
  <w:style w:type="paragraph" w:styleId="NormalWeb">
    <w:name w:val="Normal (Web)"/>
    <w:basedOn w:val="Normal"/>
    <w:uiPriority w:val="99"/>
    <w:semiHidden/>
    <w:unhideWhenUsed/>
    <w:rsid w:val="005F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5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5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5F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5F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5F5F9B"/>
  </w:style>
  <w:style w:type="character" w:customStyle="1" w:styleId="getlikes">
    <w:name w:val="get_likes"/>
    <w:basedOn w:val="Fontepargpadro"/>
    <w:rsid w:val="005F5F9B"/>
  </w:style>
  <w:style w:type="character" w:customStyle="1" w:styleId="screen-reader-text">
    <w:name w:val="screen-reader-text"/>
    <w:basedOn w:val="Fontepargpadro"/>
    <w:rsid w:val="005F5F9B"/>
  </w:style>
  <w:style w:type="character" w:customStyle="1" w:styleId="screen-reader-text-btn">
    <w:name w:val="screen-reader-text-btn"/>
    <w:basedOn w:val="Fontepargpadro"/>
    <w:rsid w:val="005F5F9B"/>
  </w:style>
  <w:style w:type="character" w:customStyle="1" w:styleId="omnia-new-ads-span">
    <w:name w:val="omnia-new-ads-span"/>
    <w:basedOn w:val="Fontepargpadro"/>
    <w:rsid w:val="005F5F9B"/>
  </w:style>
  <w:style w:type="paragraph" w:styleId="NormalWeb">
    <w:name w:val="Normal (Web)"/>
    <w:basedOn w:val="Normal"/>
    <w:uiPriority w:val="99"/>
    <w:semiHidden/>
    <w:unhideWhenUsed/>
    <w:rsid w:val="005F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252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224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929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883909305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2019-09-04T18:35:00Z</dcterms:created>
  <dcterms:modified xsi:type="dcterms:W3CDTF">2019-09-04T18:37:00Z</dcterms:modified>
</cp:coreProperties>
</file>