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6" w:rsidRPr="008159D6" w:rsidRDefault="008159D6" w:rsidP="008159D6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24"/>
          <w:lang w:eastAsia="pt-BR"/>
        </w:rPr>
      </w:pPr>
      <w:bookmarkStart w:id="0" w:name="_GoBack"/>
      <w:r w:rsidRPr="008159D6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24"/>
          <w:lang w:eastAsia="pt-BR"/>
        </w:rPr>
        <w:t xml:space="preserve">CONFLITOS MUNDIAIS: PRINCIPAIS CAUSAS </w:t>
      </w:r>
    </w:p>
    <w:bookmarkEnd w:id="0"/>
    <w:p w:rsidR="008159D6" w:rsidRPr="008159D6" w:rsidRDefault="008159D6" w:rsidP="008159D6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a ONU, existem atualmente 30 regiões do mundo com a presença de conflitos armados. A maior parte destes conflitos envolve disputas por território e inclui, dentre as motivações, diferenças étnicas, religiosas e o controle de recursos naturais. Para além dos conflitos em andamento, existem ainda zonas de grande tensão geopolítica, como é o caso da Coreia do Norte e do Irã. Outros casos incluem a presença de movimentos separatistas de intensidade variável, mas que criam instabilidades políticas e econômicas regionais, como os casos do Quebec (Canadá), País Basco e Catalunha (Espanha) e Irlanda do Norte.</w:t>
      </w:r>
    </w:p>
    <w:p w:rsidR="008159D6" w:rsidRDefault="008159D6" w:rsidP="00815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pt-BR"/>
        </w:rPr>
      </w:pPr>
    </w:p>
    <w:p w:rsidR="008159D6" w:rsidRPr="008159D6" w:rsidRDefault="008159D6" w:rsidP="00815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9D6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30DD2C7" wp14:editId="745C17FF">
            <wp:extent cx="5431790" cy="3616960"/>
            <wp:effectExtent l="0" t="0" r="0" b="2540"/>
            <wp:docPr id="1" name="Imagem 1" descr="https://s3-sa-east-1.amazonaws.com/pro-api-homolog/content/apostila/files/Screenshot_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sa-east-1.amazonaws.com/pro-api-homolog/content/apostila/files/Screenshot_7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9D6" w:rsidRPr="008159D6" w:rsidRDefault="008159D6" w:rsidP="008159D6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A COREIA DO NORTE E A TENSÃO NUCLEAR</w:t>
      </w:r>
    </w:p>
    <w:p w:rsidR="008159D6" w:rsidRPr="008159D6" w:rsidRDefault="008159D6" w:rsidP="00815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testes nucleares da Coreia do Norte, juntamente com a retórica belicosa dos Estados Unidos, deixam a ameaça de guerra na península coreana maior do que nunca na história recente. O sexto teste nuclear de Pyongyang em setembro de 2017 e o alcance crescente dos seus mísseis demonstram uma possível determinação em avançar o seu programa nuclear e poder de destruição intercontinental. O chefe de estado norte-coreano Kim Jung </w:t>
      </w:r>
      <w:proofErr w:type="spell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acredita que, se abrir mão de seu poder nuclear, corre o risco de ser deposto por forças externas. Ao mesmo tempo, o presidente dos Estados Unidos Donald </w:t>
      </w:r>
      <w:proofErr w:type="spell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Trump</w:t>
      </w:r>
      <w:proofErr w:type="spell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faz discursos duros e afirma que a Coreia do Norte deve ser impedida a qualquer custo de avançar o seu programa nuclear, e principalmente de ser capaz de atingir a porção continental dos Estados Unidos com um míssil com poder nuclear.</w:t>
      </w:r>
    </w:p>
    <w:p w:rsidR="008159D6" w:rsidRPr="008159D6" w:rsidRDefault="008159D6" w:rsidP="00815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Trump</w:t>
      </w:r>
      <w:proofErr w:type="spell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afirma que caso cruze esse limite, Kim Jong </w:t>
      </w:r>
      <w:proofErr w:type="spell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Un</w:t>
      </w:r>
      <w:proofErr w:type="spell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concluirá que ele pode impedir Washington de proteger os seus aliados e assim estabelecerá as suas exigências – de retirar restrições comerciais a expulsar tropas americanas, até a reunificação da Coreia nos seus próprios termos. Por conta disso, os Estados Unidos estão </w:t>
      </w:r>
      <w:proofErr w:type="gram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implementando</w:t>
      </w:r>
      <w:proofErr w:type="gram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“estratégia de pressão máxima”: cercar o Conselho de Segurança em seções mais sólidas, pressionar a China a tomar mais ações para sufocar a economia do seu vizinho, conduzir grandes </w:t>
      </w:r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simulações navais e das forças aéreas, e sinalizar diretamente ou por meio de aliados do Congresso que o país não teme um confronto militar. Até o momento, </w:t>
      </w:r>
      <w:proofErr w:type="spell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Trump</w:t>
      </w:r>
      <w:proofErr w:type="spell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está deixando claro que busca a total </w:t>
      </w:r>
      <w:proofErr w:type="spell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desnuclearização</w:t>
      </w:r>
      <w:proofErr w:type="spell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Coreia do Norte, o que é algo muito improvável.</w:t>
      </w:r>
    </w:p>
    <w:p w:rsidR="008159D6" w:rsidRPr="008159D6" w:rsidRDefault="008159D6" w:rsidP="00815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Tanto a China quanto a Coreia do Sul apoiam sanções mais rígidas e estão frustrados com Pyongyang na mesma proporção em que temem a possibilidade de uma ação militar dos EUA. O presidente chinês, Xi </w:t>
      </w:r>
      <w:proofErr w:type="spell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Jinping</w:t>
      </w:r>
      <w:proofErr w:type="spell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, teme o caos trazido pela possibilidade de guerra na península, um regime possivelmente alinhado com os EUA e tropas americanas na sua porta, ele também teme que pressionar Pyongyang possa precipitar uma agitação que poderia atingir a China.</w:t>
      </w:r>
    </w:p>
    <w:p w:rsidR="008159D6" w:rsidRPr="008159D6" w:rsidRDefault="008159D6" w:rsidP="00815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Em maio de 2018, surpreendendo o mundo, Coreia do Norte e Coreia do Sul deram início a conversações de paz, num aceno diplomático incomum no histórico dos dois países rivais. No mesmo mês, os norte-coreanos destruíram algumas de suas áreas de testes nucleares, no que pode ser um sinal de melhora na situação diplomática na península coreana.</w:t>
      </w:r>
    </w:p>
    <w:p w:rsidR="008159D6" w:rsidRPr="008159D6" w:rsidRDefault="008159D6" w:rsidP="008159D6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A CRISE ROHINGYA: MYANMAR E BANGLADESH</w:t>
      </w:r>
    </w:p>
    <w:p w:rsidR="008159D6" w:rsidRPr="008159D6" w:rsidRDefault="008159D6" w:rsidP="00815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migração de cerca de 370 mil muçulmanos </w:t>
      </w:r>
      <w:proofErr w:type="spell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rohingyas</w:t>
      </w:r>
      <w:proofErr w:type="spell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Mianmar para Bangladesh em meados de 2018 é mais um capítulo de uma história marcada por décadas de perseguições. Cerca de um milhão de pessoas dessa minoria, a maior comunidade no mundo, vivem em Mianmar, país predominantemente budista. A maioria mora de forma precária no Estado de </w:t>
      </w:r>
      <w:proofErr w:type="spell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Rakhine</w:t>
      </w:r>
      <w:proofErr w:type="spell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, onde tem ocorrido uma tentativa de limpeza étnica por parte do governo de Mianmar. </w:t>
      </w:r>
    </w:p>
    <w:p w:rsidR="008159D6" w:rsidRPr="008159D6" w:rsidRDefault="008159D6" w:rsidP="00815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crise do povo </w:t>
      </w:r>
      <w:proofErr w:type="spell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rohingya</w:t>
      </w:r>
      <w:proofErr w:type="spell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das mais longas do mundo e também uma das mais negligenciadas. Em Mianmar </w:t>
      </w:r>
      <w:proofErr w:type="gram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eles não tem</w:t>
      </w:r>
      <w:proofErr w:type="gram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direito à cidadania, pois são tratados pelo Estado como apátridas. No país, eles são proibidos de se casar ou de viajar sem a permissão das autoridades e não têm o direito de possuir terra ou propriedade. O povo representa cerca de 5% entre 60 milhões de habitantes de Mianmar, e sua origem ainda é amplamente debatida. Por sua parte, eles afirmam serem indígenas do Estado de </w:t>
      </w:r>
      <w:proofErr w:type="spell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Rakhine</w:t>
      </w:r>
      <w:proofErr w:type="spell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anteriormente conhecido como </w:t>
      </w:r>
      <w:proofErr w:type="spell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Arakan</w:t>
      </w:r>
      <w:proofErr w:type="spell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, no oeste do país, mas outros apontam que são, na verdade, muçulmanos de origem bengali que migraram para Mianmar durante a ocupação britânica.</w:t>
      </w:r>
    </w:p>
    <w:p w:rsidR="008159D6" w:rsidRPr="008159D6" w:rsidRDefault="008159D6" w:rsidP="00815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Desde 1948, quando o país se tornou independente, eles têm sido vítimas de tortura, negligência e repressão. Com as dramáticas mudanças políticas e sociais locais nos últimos anos, os ânimos das várias comunidades que habitam o país entraram em ebulição e uma onda de violência e discriminação voltou a emergir contra os </w:t>
      </w:r>
      <w:proofErr w:type="spell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rohingyas</w:t>
      </w:r>
      <w:proofErr w:type="spell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Após ter sido governado por uma junta militar por mais de meio século, Mianmar </w:t>
      </w:r>
      <w:proofErr w:type="gram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vinha</w:t>
      </w:r>
      <w:proofErr w:type="gram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passando</w:t>
      </w:r>
      <w:proofErr w:type="gram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uma transição para a democracia e por melhorias no campo social. Mas a situação não melhorou para os </w:t>
      </w:r>
      <w:proofErr w:type="spell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rohingyas</w:t>
      </w:r>
      <w:proofErr w:type="spell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Em 2012, duas ondas de violência, uma em junho e a outra em outubro, orquestradas por grupos extremistas de maioria budista em </w:t>
      </w:r>
      <w:proofErr w:type="spell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Rakhine</w:t>
      </w:r>
      <w:proofErr w:type="spell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, deixaram cerca de 140 mortos, centenas de casas e edificações muçulmanas destruídas e 100 mil desabrigados. Autoridades e a polícia foram acusadas de não agir para defendê-los.</w:t>
      </w:r>
    </w:p>
    <w:p w:rsidR="008159D6" w:rsidRPr="008159D6" w:rsidRDefault="008159D6" w:rsidP="008159D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Tanto as Nações Unidas quanto </w:t>
      </w:r>
      <w:proofErr w:type="gram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proofErr w:type="gram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organizações de defesa dos direitos humanos pedem que as autoridades de Mianmar revejam a Lei de Cidadania de 1982, de forma a garantir que os </w:t>
      </w:r>
      <w:proofErr w:type="spell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rohingyas</w:t>
      </w:r>
      <w:proofErr w:type="spell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não continuem sem pátria. Essa é a única maneira, dizem, para combater as raízes da longa discriminação contra essa etnia. Contudo, muitos budistas de Mianmar nem sequer reconhecem o termo </w:t>
      </w:r>
      <w:proofErr w:type="spell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rohingya</w:t>
      </w:r>
      <w:proofErr w:type="spell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os chamam de “bengalis muçulmanos” – uma alusão à visão oficial de que os </w:t>
      </w:r>
      <w:proofErr w:type="spell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rohingyas</w:t>
      </w:r>
      <w:proofErr w:type="spell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imigrantes de Bangladesh. Com isso, cerca de 800 mil </w:t>
      </w:r>
      <w:proofErr w:type="spellStart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>rohingyas</w:t>
      </w:r>
      <w:proofErr w:type="spellEnd"/>
      <w:r w:rsidRPr="008159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Mianmar não possuem cidadania. E isso colaborou para incentivar os budistas a acreditarem que sua campanha de segregação e expulsão forçada é justificada.</w:t>
      </w:r>
    </w:p>
    <w:p w:rsidR="00541A4B" w:rsidRPr="008159D6" w:rsidRDefault="008159D6">
      <w:pPr>
        <w:rPr>
          <w:rFonts w:ascii="Times New Roman" w:hAnsi="Times New Roman" w:cs="Times New Roman"/>
          <w:sz w:val="24"/>
          <w:szCs w:val="24"/>
        </w:rPr>
      </w:pPr>
    </w:p>
    <w:sectPr w:rsidR="00541A4B" w:rsidRPr="008159D6" w:rsidSect="00815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D6"/>
    <w:rsid w:val="008159D6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15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15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59D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159D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elementor-screen-only">
    <w:name w:val="elementor-screen-only"/>
    <w:basedOn w:val="Fontepargpadro"/>
    <w:rsid w:val="008159D6"/>
  </w:style>
  <w:style w:type="paragraph" w:styleId="NormalWeb">
    <w:name w:val="Normal (Web)"/>
    <w:basedOn w:val="Normal"/>
    <w:uiPriority w:val="99"/>
    <w:semiHidden/>
    <w:unhideWhenUsed/>
    <w:rsid w:val="0081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159D6"/>
    <w:rPr>
      <w:color w:val="0000FF"/>
      <w:u w:val="single"/>
    </w:rPr>
  </w:style>
  <w:style w:type="character" w:customStyle="1" w:styleId="breadcrumblast">
    <w:name w:val="breadcrumb_last"/>
    <w:basedOn w:val="Fontepargpadro"/>
    <w:rsid w:val="008159D6"/>
  </w:style>
  <w:style w:type="paragraph" w:styleId="Textodebalo">
    <w:name w:val="Balloon Text"/>
    <w:basedOn w:val="Normal"/>
    <w:link w:val="TextodebaloChar"/>
    <w:uiPriority w:val="99"/>
    <w:semiHidden/>
    <w:unhideWhenUsed/>
    <w:rsid w:val="0081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15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15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59D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159D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elementor-screen-only">
    <w:name w:val="elementor-screen-only"/>
    <w:basedOn w:val="Fontepargpadro"/>
    <w:rsid w:val="008159D6"/>
  </w:style>
  <w:style w:type="paragraph" w:styleId="NormalWeb">
    <w:name w:val="Normal (Web)"/>
    <w:basedOn w:val="Normal"/>
    <w:uiPriority w:val="99"/>
    <w:semiHidden/>
    <w:unhideWhenUsed/>
    <w:rsid w:val="0081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159D6"/>
    <w:rPr>
      <w:color w:val="0000FF"/>
      <w:u w:val="single"/>
    </w:rPr>
  </w:style>
  <w:style w:type="character" w:customStyle="1" w:styleId="breadcrumblast">
    <w:name w:val="breadcrumb_last"/>
    <w:basedOn w:val="Fontepargpadro"/>
    <w:rsid w:val="008159D6"/>
  </w:style>
  <w:style w:type="paragraph" w:styleId="Textodebalo">
    <w:name w:val="Balloon Text"/>
    <w:basedOn w:val="Normal"/>
    <w:link w:val="TextodebaloChar"/>
    <w:uiPriority w:val="99"/>
    <w:semiHidden/>
    <w:unhideWhenUsed/>
    <w:rsid w:val="00815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61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9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9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6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01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6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8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58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9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88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1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74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407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55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8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908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2019-09-10T18:20:00Z</dcterms:created>
  <dcterms:modified xsi:type="dcterms:W3CDTF">2019-09-10T18:26:00Z</dcterms:modified>
</cp:coreProperties>
</file>