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0F" w:rsidRPr="007B200F" w:rsidRDefault="007B200F" w:rsidP="007B200F">
      <w:pPr>
        <w:pStyle w:val="NormalWeb"/>
        <w:spacing w:before="120" w:beforeAutospacing="0" w:after="216" w:afterAutospacing="0"/>
        <w:jc w:val="both"/>
        <w:rPr>
          <w:sz w:val="44"/>
          <w:szCs w:val="44"/>
        </w:rPr>
      </w:pPr>
      <w:bookmarkStart w:id="0" w:name="_GoBack"/>
      <w:r w:rsidRPr="007B200F">
        <w:rPr>
          <w:rStyle w:val="Forte"/>
          <w:sz w:val="44"/>
          <w:szCs w:val="44"/>
        </w:rPr>
        <w:t xml:space="preserve">Como era antigamente o </w:t>
      </w:r>
      <w:r w:rsidRPr="007B200F">
        <w:rPr>
          <w:rStyle w:val="Forte"/>
          <w:sz w:val="44"/>
          <w:szCs w:val="44"/>
        </w:rPr>
        <w:t>Movimento Tenentista</w:t>
      </w:r>
    </w:p>
    <w:bookmarkEnd w:id="0"/>
    <w:p w:rsidR="007B200F" w:rsidRPr="007B200F" w:rsidRDefault="007B200F" w:rsidP="007B200F">
      <w:pPr>
        <w:pStyle w:val="NormalWeb"/>
        <w:spacing w:before="120" w:beforeAutospacing="0" w:after="216" w:afterAutospacing="0"/>
        <w:jc w:val="both"/>
      </w:pPr>
      <w:r w:rsidRPr="007B200F">
        <w:t>A Primeira Guerra Mundial colocou na ordem do dia a questão da defesa nacional. Governo e setores da sociedade começaram então a dar maior atenção às Forças Armadas. Algumas medidas concretas de modernização foram adotadas: o recrutamento universal e a vinda da Missão Francesa para melhor formar os oficiais brasileiros.</w:t>
      </w:r>
    </w:p>
    <w:p w:rsidR="007B200F" w:rsidRPr="007B200F" w:rsidRDefault="007B200F" w:rsidP="007B200F">
      <w:pPr>
        <w:pStyle w:val="NormalWeb"/>
        <w:spacing w:before="120" w:beforeAutospacing="0" w:after="216" w:afterAutospacing="0"/>
        <w:jc w:val="both"/>
      </w:pPr>
      <w:r w:rsidRPr="007B200F">
        <w:t xml:space="preserve">Só que no começo dos anos 1920 a situação continuava desalentadora no Exército. Faltava de tudo: armamento, cavalos, medicamentos, instrução para a tropa. Os oficiais brasileiros se ressentiam de uma política mais eficaz e mostravam-se descontentes com a nomeação do civil Pandiá </w:t>
      </w:r>
      <w:proofErr w:type="spellStart"/>
      <w:r w:rsidRPr="007B200F">
        <w:t>Calógeraspara</w:t>
      </w:r>
      <w:proofErr w:type="spellEnd"/>
      <w:r w:rsidRPr="007B200F">
        <w:t xml:space="preserve"> o Ministério da Guerra pelo presidente Epitácio Pessoa. Os soldos permaneciam baixos e o governo não fazia menção de aumentá-los.</w:t>
      </w:r>
    </w:p>
    <w:p w:rsidR="007B200F" w:rsidRPr="007B200F" w:rsidRDefault="007B200F" w:rsidP="007B200F">
      <w:pPr>
        <w:pStyle w:val="NormalWeb"/>
        <w:spacing w:before="120" w:beforeAutospacing="0" w:after="216" w:afterAutospacing="0"/>
        <w:jc w:val="both"/>
      </w:pPr>
      <w:r w:rsidRPr="007B200F">
        <w:t>Esta situação afetava particularmente os tenentes. Havia um grande número deles, e as promoções eram muito lentas. Um segundo-tenente podia demorar dez anos para alcançar a patente de capitão.</w:t>
      </w:r>
    </w:p>
    <w:p w:rsidR="007B200F" w:rsidRPr="007B200F" w:rsidRDefault="007B200F" w:rsidP="007B200F">
      <w:pPr>
        <w:pStyle w:val="NormalWeb"/>
        <w:spacing w:before="120" w:beforeAutospacing="0" w:after="216" w:afterAutospacing="0"/>
        <w:jc w:val="both"/>
      </w:pPr>
      <w:r w:rsidRPr="007B200F">
        <w:t>Foi nesse quadro de crescente insatisfação, com as condições do Exército e com a política do governo, que eclodiram diversos levantes militares. A presença significativa de tenentes na condução desses movimentos deu origem ao termo "tenentismo". Os principais movimentos tenentistas da década de 1920 foram os 18 do Forte, os levantes de 1924, e a Coluna Prestes.</w:t>
      </w:r>
    </w:p>
    <w:p w:rsidR="007B200F" w:rsidRPr="007B200F" w:rsidRDefault="007B200F" w:rsidP="007B200F">
      <w:pPr>
        <w:pStyle w:val="NormalWeb"/>
        <w:spacing w:before="120" w:beforeAutospacing="0" w:after="216" w:afterAutospacing="0"/>
        <w:jc w:val="both"/>
      </w:pPr>
      <w:r w:rsidRPr="007B200F">
        <w:t xml:space="preserve">O principal objetivo dos tenentes era derrubar o governo. Mas que tipo de governo desejavam implantar no país? Em suas formulações percebe-se que nem eles mesmos sabiam muito bem o que queriam. Eram pródigos na ação e na </w:t>
      </w:r>
      <w:proofErr w:type="gramStart"/>
      <w:r w:rsidRPr="007B200F">
        <w:t>crítica</w:t>
      </w:r>
      <w:proofErr w:type="gramEnd"/>
      <w:r w:rsidRPr="007B200F">
        <w:t xml:space="preserve"> mas econômicos na proposição. Não havia um programa muito claro, apenas algumas </w:t>
      </w:r>
      <w:proofErr w:type="spellStart"/>
      <w:r w:rsidRPr="007B200F">
        <w:t>idéias</w:t>
      </w:r>
      <w:proofErr w:type="spellEnd"/>
      <w:r w:rsidRPr="007B200F">
        <w:t xml:space="preserve"> gerais. Eram homens formados na caserna. Suas formulações derivavam principalmente dessa situação. Acreditavam que sua ação era parte de uma missão que salvaria o país.</w:t>
      </w:r>
    </w:p>
    <w:p w:rsidR="007B200F" w:rsidRPr="007B200F" w:rsidRDefault="007B200F" w:rsidP="007B200F">
      <w:pPr>
        <w:pStyle w:val="NormalWeb"/>
        <w:spacing w:before="120" w:beforeAutospacing="0" w:after="216" w:afterAutospacing="0"/>
        <w:jc w:val="both"/>
      </w:pPr>
      <w:r w:rsidRPr="007B200F">
        <w:t>As propostas políticas dos tenentes de uma maneira geral se vinculavam ao clima do pós-Primeira Guerra Mundial, marcado pelo avanço do nacionalismo e da centralização política. Nesse ponto, eles assumiam bandeiras de luta próximas às das oligarquias regionais que se opunham ao predomínio de Minas Gerais e São Paulo. Entre outras reformas, defendiam o voto secreto, a independência do Poder Judiciário e um Estado mais forte.</w:t>
      </w:r>
    </w:p>
    <w:p w:rsidR="007B200F" w:rsidRPr="007B200F" w:rsidRDefault="007B200F" w:rsidP="007B200F">
      <w:pPr>
        <w:pStyle w:val="NormalWeb"/>
        <w:spacing w:before="120" w:beforeAutospacing="0" w:after="216" w:afterAutospacing="0"/>
        <w:jc w:val="both"/>
      </w:pPr>
      <w:r w:rsidRPr="007B200F">
        <w:t>Os movimentos tenentistas foram combatidos por outras correntes no interior do Exército que defendiam a legalidade e a profissionalização. Muitos oficiais continuavam descontentes com o governo federal, que não fazia muita coisa para alterar a situação geral da instituição, mas achavam que os métodos de ação dos tenentes dividiam e enfraqueciam o Exército. Entre meados da década de 1920 e o início dos anos 1930, foi tomando corpo uma proposta que concebia a intervenção na vida política do país como algo que deveria ser feito não por um grupo ou facção, mas pela própria instituição militar, representada pelo seu estado-maior. Seus principais formuladores foram Bertoldo Klinger e o tenente-coronel Góes Monteiro. Segundo essa concepção, o Exército e a Marinha, como instituições nacionais, tinham o dever de intervir na vida política brasileira em caso de grave ameaça à organização nacional.</w:t>
      </w:r>
    </w:p>
    <w:p w:rsidR="007B200F" w:rsidRPr="007B200F" w:rsidRDefault="007B200F" w:rsidP="007B200F">
      <w:pPr>
        <w:pStyle w:val="NormalWeb"/>
        <w:spacing w:before="120" w:beforeAutospacing="0" w:after="216" w:afterAutospacing="0"/>
        <w:jc w:val="both"/>
      </w:pPr>
      <w:r w:rsidRPr="007B200F">
        <w:t>Muitos tenentes, devido às perseguições, se exilaram. E no exílio, se dividiram. Luís Carlos Prestes, principal líder da Coluna Prestes, aderiu ao socialismo e afastou-se de vários de seus antigos companheiros que no final da década 1920 retornaram ao Brasil animados com a possibilidade de promover um novo levante armado. Para eles, a hora da revolução havia chegado. Em 1930, os ânimos estavam exaltados nos meios políticos e nos quartéis. A vitória do candidato oficial Júlio Prestes contra o oposicionista Getúlio Vargas promoveu divisões nos grupos regionais dominantes e colocou por terra o projeto de alguns deles de chegar ao poder pela via legal. A conspiração ganhou corpo no decorrer daquele ano, contando com o apoio de lideranças civis e militares, entre eles Góes Monteiro, interessadas em reservar para o Exército uma situação de maior importância no futuro governo. Os tenentes, mesmo divididos, tiveram um papel fundamental tanto na preparação como na direção do movimento que promoveu a derrubada do governo na Revolução de 1930. A partir daí, subiram de posto e chegaram ao poder. O caminho agora estava aberto para reformar o país.</w:t>
      </w:r>
    </w:p>
    <w:p w:rsidR="00062742" w:rsidRPr="007B200F" w:rsidRDefault="00062742" w:rsidP="007B200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62742" w:rsidRPr="007B200F" w:rsidSect="007B2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0F"/>
    <w:rsid w:val="00062742"/>
    <w:rsid w:val="007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8969"/>
  <w15:chartTrackingRefBased/>
  <w15:docId w15:val="{F3AA5930-BDB6-46EE-AE93-996BC5C0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200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B2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2019-06-03T18:17:00Z</dcterms:created>
  <dcterms:modified xsi:type="dcterms:W3CDTF">2019-06-03T18:18:00Z</dcterms:modified>
</cp:coreProperties>
</file>