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0A9" w:rsidRPr="002C40A9" w:rsidRDefault="002C40A9" w:rsidP="002C40A9">
      <w:pPr>
        <w:jc w:val="both"/>
        <w:rPr>
          <w:rFonts w:ascii="Times New Roman" w:hAnsi="Times New Roman" w:cs="Times New Roman"/>
          <w:b/>
          <w:sz w:val="48"/>
          <w:szCs w:val="24"/>
        </w:rPr>
      </w:pPr>
      <w:bookmarkStart w:id="0" w:name="_GoBack"/>
      <w:r w:rsidRPr="002C40A9">
        <w:rPr>
          <w:rFonts w:ascii="Times New Roman" w:hAnsi="Times New Roman" w:cs="Times New Roman"/>
          <w:b/>
          <w:sz w:val="48"/>
          <w:szCs w:val="24"/>
        </w:rPr>
        <w:t>Por que o carnaval e a semana santa ocorrem em datas moveis</w:t>
      </w:r>
    </w:p>
    <w:bookmarkEnd w:id="0"/>
    <w:p w:rsidR="002C40A9" w:rsidRPr="002C40A9" w:rsidRDefault="002C40A9" w:rsidP="002C40A9">
      <w:pPr>
        <w:shd w:val="clear" w:color="auto" w:fill="00000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40A9" w:rsidRPr="002C40A9" w:rsidRDefault="002C40A9" w:rsidP="002C40A9">
      <w:pPr>
        <w:shd w:val="clear" w:color="auto" w:fill="00000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40A9" w:rsidRPr="002C40A9" w:rsidRDefault="002C40A9" w:rsidP="002C40A9">
      <w:pPr>
        <w:shd w:val="clear" w:color="auto" w:fill="00000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1508DE7" wp14:editId="1A60B6E7">
            <wp:extent cx="6645910" cy="3101975"/>
            <wp:effectExtent l="0" t="0" r="2540" b="3175"/>
            <wp:docPr id="2" name="Imagem 2" descr="https://abrilsuperinteressante.files.wordpress.com/2019/02/carnaval_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ilsuperinteressante.files.wordpress.com/2019/02/carnaval_sit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A9" w:rsidRPr="002C40A9" w:rsidRDefault="002C40A9" w:rsidP="002C40A9">
      <w:pPr>
        <w:shd w:val="clear" w:color="auto" w:fill="00000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40A9" w:rsidRPr="002C40A9" w:rsidRDefault="002C40A9" w:rsidP="002C40A9">
      <w:pPr>
        <w:spacing w:after="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Isso acontece por influência dos calendários solar e lunar. O primeiro, criado pelos egípcios há mais de 6 mil anos, é o que o mundo ocidental cristão segue atualmente: o ano é contado de acordo com o tempo que a Terra leva para dar uma volta em torno do sol (365 dias). O segundo, por sua vez, é o que rege a tradição árabe – nele, o ano corresponde a 12 ciclos da Lua, que duram 354 dias </w:t>
      </w:r>
      <w:r w:rsidRPr="002C4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(11 a menos que o ano solar).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Para entender por que o Carnaval e a Semana Santa caem em datas móveis, vamos voltar um pouco no tempo.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Em primeiro lugar, precisamos lembrar que a Páscoa é uma festividade originalmente judaica, a Pessach, que comemora a libertação do povo judeu do domínio egípcio.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Como o “cronograma”, digamos assim, da morte de Jesus foi intrinsecamente ligado à comemoração da Páscoa, o feriado foi migrado e também se tornou um dos principais marcos da religião cristã (segundo a tradição bíblica, Jesus teria morrido nas proximidades da celebração – um evangelho coloca a prisão dele um pouco antes, outro um pouco depois da festa).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cristianismo primitivo, era comum que a Páscoa fosse celebrada igualmente entre judeus e cristãos convertidos, na mesma data e com as mesmas tradições (como, por exemplo, comer pães </w:t>
      </w:r>
      <w:proofErr w:type="spellStart"/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asmos</w:t>
      </w:r>
      <w:proofErr w:type="spellEnd"/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, ou sem fermento).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Quando a Igreja começa a se estruturar, no entanto, surge a necessidade de decidir se a Páscoa cristã deveria ou não ser marcadamente distinta das comemorações judaicas. A decisão final foi tomada no século 4.</w:t>
      </w:r>
    </w:p>
    <w:p w:rsidR="002C40A9" w:rsidRPr="002C40A9" w:rsidRDefault="002C40A9" w:rsidP="002C40A9">
      <w:pPr>
        <w:spacing w:after="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No ano 325, os bispos do Concílio de Niceia (</w:t>
      </w:r>
      <w:r w:rsidRPr="002C4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 xml:space="preserve">atual </w:t>
      </w:r>
      <w:proofErr w:type="spellStart"/>
      <w:r w:rsidRPr="002C4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Iznik</w:t>
      </w:r>
      <w:proofErr w:type="spellEnd"/>
      <w:r w:rsidRPr="002C4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, na Turquia) definiram uma data de celebração a partir de uma regra um tanto confusa: a Páscoa seria celebrada no </w:t>
      </w:r>
      <w:r w:rsidRPr="002C40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domingo seguinte</w:t>
      </w:r>
      <w:r w:rsidRPr="002C4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 à </w:t>
      </w:r>
      <w:r w:rsidRPr="002C40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primeira Lua Cheia</w:t>
      </w:r>
      <w:r w:rsidRPr="002C4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 após o </w:t>
      </w:r>
      <w:r w:rsidRPr="002C40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equinócio de primavera</w:t>
      </w:r>
      <w:r w:rsidRPr="002C4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 do Hemisfério Norte, que marca o início da estação (no Hemisfério Sul, é o começo do outono). 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São todas datas simbólicas – Primavera, Lua Cheia – mas, logo de início, não colou muito. Prova de que existiu uma massa de cristãos que preferiu seguir comemorando à maneira judaica (apelidados de </w:t>
      </w:r>
      <w:proofErr w:type="spellStart"/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protopaschitas</w:t>
      </w:r>
      <w:proofErr w:type="spellEnd"/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pelos historiadores) são vários sermões ao melhor estilo “bronca” que foram escritos e publicados à época.</w:t>
      </w:r>
    </w:p>
    <w:p w:rsidR="002C40A9" w:rsidRPr="002C40A9" w:rsidRDefault="002C40A9" w:rsidP="002C40A9">
      <w:pPr>
        <w:spacing w:after="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Tinha até punição. Um dos cânones apostólicos diz especificamente “</w:t>
      </w:r>
      <w:r w:rsidRPr="002C40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t-BR"/>
        </w:rPr>
        <w:t>Se um bispo, presbítero ou diácono celebrar o Dia Santo da Páscoa antes do equinócio vernal junto aos judeus, que ele seja deposto”. </w:t>
      </w:r>
    </w:p>
    <w:p w:rsidR="002C40A9" w:rsidRPr="002C40A9" w:rsidRDefault="002C40A9" w:rsidP="002C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bdr w:val="none" w:sz="0" w:space="0" w:color="auto" w:frame="1"/>
          <w:lang w:eastAsia="pt-BR"/>
        </w:rPr>
        <w:t>Veja também</w:t>
      </w:r>
    </w:p>
    <w:p w:rsidR="002C40A9" w:rsidRPr="002C40A9" w:rsidRDefault="002C40A9" w:rsidP="002C40A9">
      <w:pPr>
        <w:numPr>
          <w:ilvl w:val="0"/>
          <w:numId w:val="1"/>
        </w:numPr>
        <w:pBdr>
          <w:bottom w:val="single" w:sz="6" w:space="8" w:color="auto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noProof/>
          <w:color w:val="E63333"/>
          <w:sz w:val="24"/>
          <w:szCs w:val="24"/>
          <w:bdr w:val="none" w:sz="0" w:space="0" w:color="auto" w:frame="1"/>
          <w:shd w:val="clear" w:color="auto" w:fill="000000"/>
          <w:lang w:eastAsia="pt-BR"/>
        </w:rPr>
        <w:drawing>
          <wp:inline distT="0" distB="0" distL="0" distR="0">
            <wp:extent cx="1576705" cy="1050925"/>
            <wp:effectExtent l="0" t="0" r="4445" b="0"/>
            <wp:docPr id="1" name="Imagem 1" descr="https://abrilsuperinteressante.files.wordpress.com/2019/02/manual-1.jpg?quality=70&amp;strip=info&amp;w=165&amp;h=110&amp;crop=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brilsuperinteressante.files.wordpress.com/2019/02/manual-1.jpg?quality=70&amp;strip=info&amp;w=165&amp;h=110&amp;crop=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A9" w:rsidRPr="002C40A9" w:rsidRDefault="002C40A9" w:rsidP="002C40A9">
      <w:pPr>
        <w:pBdr>
          <w:bottom w:val="single" w:sz="6" w:space="8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2C40A9">
        <w:rPr>
          <w:rFonts w:ascii="Times New Roman" w:eastAsia="Times New Roman" w:hAnsi="Times New Roman" w:cs="Times New Roman"/>
          <w:color w:val="E63333"/>
          <w:sz w:val="24"/>
          <w:szCs w:val="24"/>
          <w:u w:val="single"/>
          <w:bdr w:val="none" w:sz="0" w:space="0" w:color="auto" w:frame="1"/>
          <w:lang w:eastAsia="pt-BR"/>
        </w:rPr>
        <w:t>Ideias</w:t>
      </w:r>
      <w:r w:rsidRPr="002C40A9">
        <w:rPr>
          <w:rFonts w:ascii="Times New Roman" w:eastAsia="Times New Roman" w:hAnsi="Times New Roman" w:cs="Times New Roman"/>
          <w:b/>
          <w:bCs/>
          <w:color w:val="191919"/>
          <w:spacing w:val="-3"/>
          <w:sz w:val="24"/>
          <w:szCs w:val="24"/>
          <w:u w:val="single"/>
          <w:bdr w:val="none" w:sz="0" w:space="0" w:color="auto" w:frame="1"/>
          <w:lang w:eastAsia="pt-BR"/>
        </w:rPr>
        <w:t>Como</w:t>
      </w:r>
      <w:proofErr w:type="spellEnd"/>
      <w:r w:rsidRPr="002C40A9">
        <w:rPr>
          <w:rFonts w:ascii="Times New Roman" w:eastAsia="Times New Roman" w:hAnsi="Times New Roman" w:cs="Times New Roman"/>
          <w:b/>
          <w:bCs/>
          <w:color w:val="191919"/>
          <w:spacing w:val="-3"/>
          <w:sz w:val="24"/>
          <w:szCs w:val="24"/>
          <w:u w:val="single"/>
          <w:bdr w:val="none" w:sz="0" w:space="0" w:color="auto" w:frame="1"/>
          <w:lang w:eastAsia="pt-BR"/>
        </w:rPr>
        <w:t xml:space="preserve"> montar um bloco de Carnaval?</w:t>
      </w:r>
      <w:r w:rsidRPr="002C40A9">
        <w:rPr>
          <w:rFonts w:ascii="Times New Roman" w:eastAsia="Times New Roman" w:hAnsi="Times New Roman" w:cs="Times New Roman"/>
          <w:color w:val="757575"/>
          <w:sz w:val="24"/>
          <w:szCs w:val="24"/>
          <w:bdr w:val="none" w:sz="0" w:space="0" w:color="auto" w:frame="1"/>
          <w:lang w:eastAsia="pt-BR"/>
        </w:rPr>
        <w:t>query_builder</w:t>
      </w:r>
      <w:r w:rsidRPr="002C40A9">
        <w:rPr>
          <w:rFonts w:ascii="Times New Roman" w:eastAsia="Times New Roman" w:hAnsi="Times New Roman" w:cs="Times New Roman"/>
          <w:color w:val="626262"/>
          <w:sz w:val="24"/>
          <w:szCs w:val="24"/>
          <w:bdr w:val="none" w:sz="0" w:space="0" w:color="auto" w:frame="1"/>
          <w:lang w:eastAsia="pt-BR"/>
        </w:rPr>
        <w:t>1 mar 2019 - 16h03</w:t>
      </w:r>
    </w:p>
    <w:p w:rsidR="002C40A9" w:rsidRPr="002C40A9" w:rsidRDefault="002C40A9" w:rsidP="002C40A9">
      <w:pPr>
        <w:numPr>
          <w:ilvl w:val="0"/>
          <w:numId w:val="1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O inícios das estações – e, portanto o tal equinócio – é definido de acordo com a posição do Sol. Portanto, cai sempre perto do dia 20 de março do calendário solar.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Só que o Concílio não facilitou e também colocou o ciclo da lua em jogo: a partir da data do equinócio, ainda é preciso esperar a próxima Lua Cheia, e então o domingo seguinte a ela. E aí temos a Páscoa.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Como os calendários lunar e solar não se conciliam, o tal domingo seguinte nunca se fixa a uma só data.</w:t>
      </w:r>
    </w:p>
    <w:p w:rsidR="002C40A9" w:rsidRPr="002C40A9" w:rsidRDefault="002C40A9" w:rsidP="002C40A9">
      <w:pPr>
        <w:spacing w:after="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O Carnaval é uma consequência disso tudo, já que sua data é definida </w:t>
      </w:r>
      <w:r w:rsidRPr="002C40A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>em relação</w:t>
      </w: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 ao domingo de Páscoa.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Primeiro, conta-se sete dias antes do Domingo de Páscoa para definir o Domingo de Ramos – que, na Bíblia, é a data daquele episódio da entrada triunfal de Jesus em Jerusalém. Que dizer, mais ou menos: o único evangelho a colocar uma data para esse episódio é o de João, que diz que a entrada em Jerusalém se deu 6 dias antes da Pessach.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Bem, o Carnaval marca o período logo antes do início da Quaresma – os quarenta dias de purificação que vão da Quarta-feira de Cinzas ao Domingo de Ramos.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t>E se a Páscoa já depende do equinócio e da Lua Cheia, que sozinhos já promovem uma confusão de datas, imagine que pé no saco seria se o Carnaval fosse uma pessoa. Ele depende da Quaresma, que depende do Dia de Ramos, que depende da Páscoa, que depende do Sol e da Lua, que nunca se entendem em termos de calendário.</w:t>
      </w:r>
    </w:p>
    <w:p w:rsidR="002C40A9" w:rsidRPr="002C40A9" w:rsidRDefault="002C40A9" w:rsidP="002C40A9">
      <w:pPr>
        <w:spacing w:after="300" w:line="40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40A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Quase a Quadrilha de Drummond – se bem que quadrilha tem mais cara de festa de São João, né? E essa aí é outra história…</w:t>
      </w:r>
    </w:p>
    <w:p w:rsidR="00062742" w:rsidRPr="002C40A9" w:rsidRDefault="00062742" w:rsidP="002C40A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62742" w:rsidRPr="002C40A9" w:rsidSect="002C40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6672" w:rsidRDefault="00076672" w:rsidP="002C40A9">
      <w:pPr>
        <w:spacing w:after="0" w:line="240" w:lineRule="auto"/>
      </w:pPr>
      <w:r>
        <w:separator/>
      </w:r>
    </w:p>
  </w:endnote>
  <w:endnote w:type="continuationSeparator" w:id="0">
    <w:p w:rsidR="00076672" w:rsidRDefault="00076672" w:rsidP="002C4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6672" w:rsidRDefault="00076672" w:rsidP="002C40A9">
      <w:pPr>
        <w:spacing w:after="0" w:line="240" w:lineRule="auto"/>
      </w:pPr>
      <w:r>
        <w:separator/>
      </w:r>
    </w:p>
  </w:footnote>
  <w:footnote w:type="continuationSeparator" w:id="0">
    <w:p w:rsidR="00076672" w:rsidRDefault="00076672" w:rsidP="002C40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F1843"/>
    <w:multiLevelType w:val="multilevel"/>
    <w:tmpl w:val="DC16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0A9"/>
    <w:rsid w:val="00062742"/>
    <w:rsid w:val="00076672"/>
    <w:rsid w:val="002C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9F35F"/>
  <w15:chartTrackingRefBased/>
  <w15:docId w15:val="{0811E89E-4B52-4563-9E0A-EE8B2CC5A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C40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C40A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2C40A9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2C40A9"/>
    <w:rPr>
      <w:color w:val="0000FF"/>
      <w:u w:val="single"/>
    </w:rPr>
  </w:style>
  <w:style w:type="paragraph" w:customStyle="1" w:styleId="caption">
    <w:name w:val="caption"/>
    <w:basedOn w:val="Normal"/>
    <w:rsid w:val="002C4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C4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idget-news-title">
    <w:name w:val="widget-news-title"/>
    <w:basedOn w:val="Fontepargpadro"/>
    <w:rsid w:val="002C40A9"/>
  </w:style>
  <w:style w:type="paragraph" w:customStyle="1" w:styleId="widget-news-item">
    <w:name w:val="widget-news-item"/>
    <w:basedOn w:val="Normal"/>
    <w:rsid w:val="002C4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idget-news-item-title">
    <w:name w:val="widget-news-item-title"/>
    <w:basedOn w:val="Fontepargpadro"/>
    <w:rsid w:val="002C40A9"/>
  </w:style>
  <w:style w:type="character" w:customStyle="1" w:styleId="widget-news-item-date-container">
    <w:name w:val="widget-news-item-date-container"/>
    <w:basedOn w:val="Fontepargpadro"/>
    <w:rsid w:val="002C40A9"/>
  </w:style>
  <w:style w:type="character" w:customStyle="1" w:styleId="widget-news-item-date">
    <w:name w:val="widget-news-item-date"/>
    <w:basedOn w:val="Fontepargpadro"/>
    <w:rsid w:val="002C40A9"/>
  </w:style>
  <w:style w:type="character" w:styleId="nfase">
    <w:name w:val="Emphasis"/>
    <w:basedOn w:val="Fontepargpadro"/>
    <w:uiPriority w:val="20"/>
    <w:qFormat/>
    <w:rsid w:val="002C40A9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4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40A9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C4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40A9"/>
  </w:style>
  <w:style w:type="paragraph" w:styleId="Rodap">
    <w:name w:val="footer"/>
    <w:basedOn w:val="Normal"/>
    <w:link w:val="RodapChar"/>
    <w:uiPriority w:val="99"/>
    <w:unhideWhenUsed/>
    <w:rsid w:val="002C4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4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1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6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638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3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6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er.abril.com.br/ideias/como-montar-um-bloco-de-carnava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620</Words>
  <Characters>3353</Characters>
  <Application>Microsoft Office Word</Application>
  <DocSecurity>0</DocSecurity>
  <Lines>27</Lines>
  <Paragraphs>7</Paragraphs>
  <ScaleCrop>false</ScaleCrop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Das Drogas</dc:creator>
  <cp:keywords/>
  <dc:description/>
  <cp:lastModifiedBy>Pc Das Drogas</cp:lastModifiedBy>
  <cp:revision>1</cp:revision>
  <dcterms:created xsi:type="dcterms:W3CDTF">2019-04-12T17:51:00Z</dcterms:created>
  <dcterms:modified xsi:type="dcterms:W3CDTF">2019-04-12T17:54:00Z</dcterms:modified>
</cp:coreProperties>
</file>