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B4" w:rsidRPr="00F120B4" w:rsidRDefault="00F120B4" w:rsidP="00F1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24"/>
          <w:lang w:eastAsia="pt-BR"/>
        </w:rPr>
      </w:pPr>
      <w:bookmarkStart w:id="0" w:name="_GoBack"/>
      <w:r w:rsidRPr="00F120B4">
        <w:rPr>
          <w:rFonts w:ascii="Times New Roman" w:eastAsia="Times New Roman" w:hAnsi="Times New Roman" w:cs="Times New Roman"/>
          <w:sz w:val="48"/>
          <w:szCs w:val="24"/>
          <w:lang w:eastAsia="pt-BR"/>
        </w:rPr>
        <w:t> </w:t>
      </w:r>
      <w:r w:rsidRPr="00F120B4">
        <w:rPr>
          <w:rFonts w:ascii="Times New Roman" w:eastAsia="Times New Roman" w:hAnsi="Times New Roman" w:cs="Times New Roman"/>
          <w:b/>
          <w:bCs/>
          <w:sz w:val="48"/>
          <w:szCs w:val="24"/>
          <w:lang w:eastAsia="pt-BR"/>
        </w:rPr>
        <w:t>IMPACTO AMBIENTAL</w:t>
      </w:r>
    </w:p>
    <w:bookmarkEnd w:id="0"/>
    <w:p w:rsidR="00F120B4" w:rsidRPr="00F120B4" w:rsidRDefault="00F120B4" w:rsidP="00F1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o Artigo 1º da Resolução n.º 001/86 do Conselho Nacional do Meio Ambiente (CONAMA), Impacto Ambiental é "qualquer alteração das propriedades físicas, químicas, biológicas do meio ambiente, causada por qualquer forma de matéria ou energia resultante das atividades humanas que afetem diretamente ou indiretamente:</w:t>
      </w:r>
    </w:p>
    <w:p w:rsidR="00F120B4" w:rsidRPr="00F120B4" w:rsidRDefault="00F120B4" w:rsidP="00F12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saúde, a segurança, e o </w:t>
      </w:r>
      <w:proofErr w:type="gramStart"/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>bem estar</w:t>
      </w:r>
      <w:proofErr w:type="gramEnd"/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população;</w:t>
      </w:r>
    </w:p>
    <w:p w:rsidR="00F120B4" w:rsidRPr="00F120B4" w:rsidRDefault="00F120B4" w:rsidP="00F12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>As atividades sociais e econômicas;</w:t>
      </w:r>
    </w:p>
    <w:p w:rsidR="00F120B4" w:rsidRPr="00F120B4" w:rsidRDefault="00F120B4" w:rsidP="00F12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>A biota;</w:t>
      </w:r>
    </w:p>
    <w:p w:rsidR="00F120B4" w:rsidRPr="00F120B4" w:rsidRDefault="00F120B4" w:rsidP="00F12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>As condições estéticas e sanitárias ambientais;</w:t>
      </w:r>
    </w:p>
    <w:p w:rsidR="00F120B4" w:rsidRPr="00F120B4" w:rsidRDefault="00F120B4" w:rsidP="00F12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>A qualidade dos recursos ambientais"</w:t>
      </w:r>
    </w:p>
    <w:p w:rsidR="00F120B4" w:rsidRPr="00F120B4" w:rsidRDefault="00F120B4" w:rsidP="00F1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20B4" w:rsidRPr="00F120B4" w:rsidRDefault="00F120B4" w:rsidP="00F1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>Portanto, a definição de Impacto Ambiental está associada à alteração ou efeito ambiental considerado significativo por meio da avaliação do projeto de um determinado empreendimento, podendo ser negativo ou positivo (</w:t>
      </w:r>
      <w:proofErr w:type="spellStart"/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>Bitar</w:t>
      </w:r>
      <w:proofErr w:type="spellEnd"/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&amp; Ortega, 1998).</w:t>
      </w:r>
    </w:p>
    <w:p w:rsidR="00F120B4" w:rsidRPr="00F120B4" w:rsidRDefault="00F120B4" w:rsidP="00F1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>Na tabela abaixo são apresentadas as classificações dos impactos ambientais propostas no manual de orientação para elaboração do EIA/RIMA, da Secretaria Estadual do Meio Ambiente de São Paulo.</w:t>
      </w:r>
    </w:p>
    <w:tbl>
      <w:tblPr>
        <w:tblW w:w="5000" w:type="pct"/>
        <w:jc w:val="center"/>
        <w:tblCellSpacing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06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F120B4" w:rsidRPr="00F120B4" w:rsidTr="00F120B4">
        <w:trPr>
          <w:tblCellSpacing w:w="3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6A"/>
            <w:vAlign w:val="center"/>
            <w:hideMark/>
          </w:tcPr>
          <w:p w:rsidR="00F120B4" w:rsidRPr="00F120B4" w:rsidRDefault="00F120B4" w:rsidP="00F1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OS IMPACTOS AMBIENTAIS PODEM SER:</w:t>
            </w:r>
          </w:p>
        </w:tc>
      </w:tr>
      <w:tr w:rsidR="00F120B4" w:rsidRPr="00F120B4" w:rsidTr="00F120B4">
        <w:trPr>
          <w:tblCellSpacing w:w="3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6A"/>
            <w:vAlign w:val="center"/>
            <w:hideMark/>
          </w:tcPr>
          <w:p w:rsidR="00F120B4" w:rsidRPr="00F120B4" w:rsidRDefault="00F120B4" w:rsidP="00F120B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Diretos e Indiretos;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6A"/>
            <w:vAlign w:val="center"/>
            <w:hideMark/>
          </w:tcPr>
          <w:p w:rsidR="00F120B4" w:rsidRPr="00F120B4" w:rsidRDefault="00F120B4" w:rsidP="00F120B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Imediatos e a Médio e Longo Prazos;</w:t>
            </w:r>
          </w:p>
        </w:tc>
      </w:tr>
      <w:tr w:rsidR="00F120B4" w:rsidRPr="00F120B4" w:rsidTr="00F120B4">
        <w:trPr>
          <w:tblCellSpacing w:w="3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6A"/>
            <w:vAlign w:val="center"/>
            <w:hideMark/>
          </w:tcPr>
          <w:p w:rsidR="00F120B4" w:rsidRPr="00F120B4" w:rsidRDefault="00F120B4" w:rsidP="00F120B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Temporários e Permanentes;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6A"/>
            <w:vAlign w:val="center"/>
            <w:hideMark/>
          </w:tcPr>
          <w:p w:rsidR="00F120B4" w:rsidRPr="00F120B4" w:rsidRDefault="00F120B4" w:rsidP="00F120B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Reversíveis e Irreversíveis;</w:t>
            </w:r>
          </w:p>
        </w:tc>
      </w:tr>
      <w:tr w:rsidR="00F120B4" w:rsidRPr="00F120B4" w:rsidTr="00F120B4">
        <w:trPr>
          <w:tblCellSpacing w:w="3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6A"/>
            <w:vAlign w:val="center"/>
            <w:hideMark/>
          </w:tcPr>
          <w:p w:rsidR="00F120B4" w:rsidRPr="00F120B4" w:rsidRDefault="00F120B4" w:rsidP="00F120B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Benéficos e adversos;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6A"/>
            <w:vAlign w:val="center"/>
            <w:hideMark/>
          </w:tcPr>
          <w:p w:rsidR="00F120B4" w:rsidRPr="00F120B4" w:rsidRDefault="00F120B4" w:rsidP="00F120B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120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Locais, Regionais e Estratégicos.</w:t>
            </w:r>
          </w:p>
        </w:tc>
      </w:tr>
    </w:tbl>
    <w:p w:rsidR="00F120B4" w:rsidRPr="00F120B4" w:rsidRDefault="00F120B4" w:rsidP="00F1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120B4" w:rsidRPr="00F120B4" w:rsidRDefault="00F120B4" w:rsidP="00F12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20B4">
        <w:rPr>
          <w:rFonts w:ascii="Times New Roman" w:eastAsia="Times New Roman" w:hAnsi="Times New Roman" w:cs="Times New Roman"/>
          <w:sz w:val="24"/>
          <w:szCs w:val="24"/>
          <w:lang w:eastAsia="pt-BR"/>
        </w:rPr>
        <w:t>Vamos ver agora o papel das Geociências nos Estudos Ambientais</w:t>
      </w:r>
    </w:p>
    <w:p w:rsidR="00062742" w:rsidRPr="00F120B4" w:rsidRDefault="00062742">
      <w:pPr>
        <w:rPr>
          <w:sz w:val="24"/>
          <w:szCs w:val="24"/>
        </w:rPr>
      </w:pPr>
    </w:p>
    <w:sectPr w:rsidR="00062742" w:rsidRPr="00F120B4" w:rsidSect="00F12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5B37"/>
    <w:multiLevelType w:val="multilevel"/>
    <w:tmpl w:val="198C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B7EAB"/>
    <w:multiLevelType w:val="multilevel"/>
    <w:tmpl w:val="838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F1086F"/>
    <w:multiLevelType w:val="multilevel"/>
    <w:tmpl w:val="688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97FE2"/>
    <w:multiLevelType w:val="multilevel"/>
    <w:tmpl w:val="B5F8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D6A5E"/>
    <w:multiLevelType w:val="multilevel"/>
    <w:tmpl w:val="BA4C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B1316"/>
    <w:multiLevelType w:val="multilevel"/>
    <w:tmpl w:val="B81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2165C"/>
    <w:multiLevelType w:val="multilevel"/>
    <w:tmpl w:val="07A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8252D"/>
    <w:multiLevelType w:val="multilevel"/>
    <w:tmpl w:val="CEB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04883"/>
    <w:multiLevelType w:val="multilevel"/>
    <w:tmpl w:val="3B50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3530FE"/>
    <w:multiLevelType w:val="multilevel"/>
    <w:tmpl w:val="9A48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F356B"/>
    <w:multiLevelType w:val="multilevel"/>
    <w:tmpl w:val="10EC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B4"/>
    <w:rsid w:val="00062742"/>
    <w:rsid w:val="00F1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E0EF"/>
  <w15:chartTrackingRefBased/>
  <w15:docId w15:val="{6915F6CF-DDC2-4214-9E6E-CB14C57B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120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2019-04-13T12:15:00Z</dcterms:created>
  <dcterms:modified xsi:type="dcterms:W3CDTF">2019-04-13T12:16:00Z</dcterms:modified>
</cp:coreProperties>
</file>