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CD" w:rsidRPr="005644CD" w:rsidRDefault="005644CD" w:rsidP="005644CD">
      <w:pPr>
        <w:shd w:val="clear" w:color="auto" w:fill="FFFFFF"/>
        <w:spacing w:before="135" w:after="0" w:line="48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</w:pPr>
      <w:bookmarkStart w:id="0" w:name="_GoBack"/>
      <w:r w:rsidRPr="005644CD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pt-BR"/>
        </w:rPr>
        <w:t>RESENHA CRITICA DO MANIFESTO DOS PIONEIROS DA ESCOLA NOVA (1932)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RESENHA CRITICA DO MANIFESTO DOS PIONEIROS DA ESCOLA NOVA (1932)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O Manifesto dos Pioneiros da Escola Nova foi elaborado por um grupo de intelectuais, embora tivessem convicções diferentes, se uniram para escrever o documento que rompia com velhos paradigmas e buscava algo novo para a educação, apesar de representar tendências diversas de pensamento como as do filósofo John Dewey e a do sociólogo francês Émile Durkheim entre outros, compunha uma autêntica e sistematizada concepção pedagógica e foi um grande aliado para a LDB ( lei de diretrizes de base) cujo objetivo era identificar pontos e características para a verdadeira consolidação da nossa educação.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O texto iniciou dizendo que dentre todos os problemas nacionais nem mesmo os problemas econômicos poderiam “disputar a primazia” com problema educacional, isso porque, “se a evolução orgânica” do sistema cultural de um País depende de suas condições econômicas, é impossível desenvolver as forças econômicas ou de produção, sem o preparo intensivo das forças culturais e o desenvolvimento das aptidões à invenção e à iniciativa que são fatores fundamentais do acréscimo de riqueza de uma sociedade.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tanto, temos que rever um pouco da história, até 1929 o Brasil tinha a </w:t>
      </w:r>
      <w:proofErr w:type="spellStart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</w:t>
      </w:r>
      <w:proofErr w:type="spellEnd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café com leite, éramos basicamente um exportador agrário, com a primeira guerra mundial e com a dificuldade de importar produtos industrializados, alavanca em nosso País mesmo que de maneira elementar a criação de industrias, nossa sociedade começa a passar por importantes mudanças </w:t>
      </w:r>
      <w:proofErr w:type="spellStart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politicas</w:t>
      </w:r>
      <w:proofErr w:type="spellEnd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, sociais e econômica, esse processo causa a migração dos camponeses para os centros urbanos em busca de trabalho nas novas fabricas, trazendo progresso industrial e econômico o que possibilitaria maior acesso da população a educação escolar.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Em 1922, as mocidades militares revoltaram-se sobre o predomínio das oligarquias agrárias que dominavam a política do País, como por exemplo: o “coronelismo”, o “</w:t>
      </w:r>
      <w:proofErr w:type="spellStart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capanguismo</w:t>
      </w:r>
      <w:proofErr w:type="spellEnd"/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”, o “voto do cabresto” entre outras, que através de uma justiça demorada, trouxeram muitas outras manifestações pelo atraso em que vivia o Brasil. Esse movimento veio encerrar somente em 1927, e foi essa reação que passou a história com denominação geral de “tenentismo” e foi um arranque para a Revolução de 1930.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desse novo contexto, em 1932, um grupo de vinte e seis signatários bastante heterogêneos do ponto de vista de suas ideais, não impediu que concordassem com as linhas gerais e sabiamente abrangentes de Fernando de Azevedo em relação à “renovação da educação”. Ao elaborarem um documento, destinado ao povo e ao Governo, no qual demonstrava a real necessidade de investimento e credibilidade, que trariam melhoras no desenvolvimento da educação no Brasil. Seus mentores reivindicavam o reconhecimento do governo em relação à melhoria das condições da Educação, ideias que iam em oposição ao atual modelo escolar tradicional (mantido pela igreja católica) e a escola elitizada.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Esse documento tornou-se um marco no projeto de renovação educacional propondo que o estado organizasse um plano geral de educação e defendia a criação de uma escola única, laica, obrigatória e gratuita, visando também melhoria na capacitação dos educadores, pois o educador necessita de melhores salários e de uma formação em nível superior, para um melhor rendimento no seu trabalho. Na década de vinte, os únicos favorecidos eram os filhos dos burgueses e a parte pobre contava com professores totalmente desestruturados em relação à necessidade aplicada na época.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t>“Todos os professores, de todos os graus, cuja preparação geral se adquirirá nos estabelecimentos de ensino secundário, devem, no entanto, formar o seu, espírito pedagógico, conjuntamente, nos cursos universitários, em faculdades ou escolas normais, elevadas ao nível superior e incorporadas às universidades.” (AZEVEDO, 1932, p.24)</w:t>
      </w:r>
    </w:p>
    <w:p w:rsidR="005644CD" w:rsidRPr="005644CD" w:rsidRDefault="005644CD" w:rsidP="005644CD">
      <w:pPr>
        <w:shd w:val="clear" w:color="auto" w:fill="FFFFFF"/>
        <w:spacing w:before="285" w:after="285" w:line="28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4C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Manifesto dos Pioneiros representa uma ação vigorosa e corajosa contra a autoridade do ensino confessional católico, elitista e base da desigualdade social, bem como uma resposta à necessidade</w:t>
      </w:r>
    </w:p>
    <w:bookmarkEnd w:id="0"/>
    <w:p w:rsidR="00062742" w:rsidRPr="005644CD" w:rsidRDefault="00062742" w:rsidP="005644CD">
      <w:pPr>
        <w:jc w:val="both"/>
        <w:rPr>
          <w:rFonts w:ascii="Times New Roman" w:hAnsi="Times New Roman" w:cs="Times New Roman"/>
        </w:rPr>
      </w:pPr>
    </w:p>
    <w:sectPr w:rsidR="00062742" w:rsidRPr="005644CD" w:rsidSect="0056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CD"/>
    <w:rsid w:val="00062742"/>
    <w:rsid w:val="0056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07ED"/>
  <w15:chartTrackingRefBased/>
  <w15:docId w15:val="{F9BAF571-1277-4213-87CE-A7874E3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4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44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44C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644CD"/>
    <w:rPr>
      <w:b/>
      <w:bCs/>
    </w:rPr>
  </w:style>
  <w:style w:type="paragraph" w:customStyle="1" w:styleId="textbodypunindent">
    <w:name w:val="text_body_p_unindent"/>
    <w:basedOn w:val="Normal"/>
    <w:rsid w:val="005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2019-03-14T17:34:00Z</dcterms:created>
  <dcterms:modified xsi:type="dcterms:W3CDTF">2019-03-14T17:35:00Z</dcterms:modified>
</cp:coreProperties>
</file>