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0E4" w:rsidRPr="00E250E4" w:rsidRDefault="00E250E4" w:rsidP="00E250E4">
      <w:pPr>
        <w:shd w:val="clear" w:color="auto" w:fill="FFFFFF"/>
        <w:spacing w:before="225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</w:pPr>
      <w:bookmarkStart w:id="0" w:name="_GoBack"/>
      <w:r w:rsidRPr="00E250E4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>Economia da China</w:t>
      </w:r>
    </w:p>
    <w:p w:rsidR="00E250E4" w:rsidRPr="00FC4EAF" w:rsidRDefault="00E250E4" w:rsidP="00E250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</w:p>
    <w:p w:rsidR="00E250E4" w:rsidRPr="00E250E4" w:rsidRDefault="00E250E4" w:rsidP="00E250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50E4">
        <w:rPr>
          <w:rFonts w:ascii="Times New Roman" w:eastAsia="Times New Roman" w:hAnsi="Times New Roman" w:cs="Times New Roman"/>
          <w:sz w:val="24"/>
          <w:szCs w:val="24"/>
          <w:lang w:eastAsia="pt-BR"/>
        </w:rPr>
        <w:t>A </w:t>
      </w:r>
      <w:r w:rsidRPr="00E250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economia chinesa</w:t>
      </w:r>
      <w:r w:rsidRPr="00E250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experimentou, a partir da década de 70, depois de passar séculos dependendo quase inteiramente de seu setor agrícola e de experimentar as mudanças (trazidas pela revolução comunista de Mao </w:t>
      </w:r>
      <w:proofErr w:type="spellStart"/>
      <w:r w:rsidRPr="00E250E4">
        <w:rPr>
          <w:rFonts w:ascii="Times New Roman" w:eastAsia="Times New Roman" w:hAnsi="Times New Roman" w:cs="Times New Roman"/>
          <w:sz w:val="24"/>
          <w:szCs w:val="24"/>
          <w:lang w:eastAsia="pt-BR"/>
        </w:rPr>
        <w:t>Tse</w:t>
      </w:r>
      <w:proofErr w:type="spellEnd"/>
      <w:r w:rsidRPr="00E250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E250E4">
        <w:rPr>
          <w:rFonts w:ascii="Times New Roman" w:eastAsia="Times New Roman" w:hAnsi="Times New Roman" w:cs="Times New Roman"/>
          <w:sz w:val="24"/>
          <w:szCs w:val="24"/>
          <w:lang w:eastAsia="pt-BR"/>
        </w:rPr>
        <w:t>Tung</w:t>
      </w:r>
      <w:proofErr w:type="spellEnd"/>
      <w:r w:rsidRPr="00E250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), um grande crescimento econômico, o país se abriu </w:t>
      </w:r>
      <w:proofErr w:type="gramStart"/>
      <w:r w:rsidRPr="00E250E4">
        <w:rPr>
          <w:rFonts w:ascii="Times New Roman" w:eastAsia="Times New Roman" w:hAnsi="Times New Roman" w:cs="Times New Roman"/>
          <w:sz w:val="24"/>
          <w:szCs w:val="24"/>
          <w:lang w:eastAsia="pt-BR"/>
        </w:rPr>
        <w:t>ao investimentos estrangeiros</w:t>
      </w:r>
      <w:proofErr w:type="gramEnd"/>
      <w:r w:rsidRPr="00E250E4">
        <w:rPr>
          <w:rFonts w:ascii="Times New Roman" w:eastAsia="Times New Roman" w:hAnsi="Times New Roman" w:cs="Times New Roman"/>
          <w:sz w:val="24"/>
          <w:szCs w:val="24"/>
          <w:lang w:eastAsia="pt-BR"/>
        </w:rPr>
        <w:t>, após a chegada ao poder de Deng Xiaoping em 1979. As autoridades chinesas propuseram quintuplicar o PIB até o ano 2000 (fato alcançado em 1995), mediante uma abertura econômica e com a introdução da chamada Economia Social de Mercado.</w:t>
      </w:r>
    </w:p>
    <w:p w:rsidR="00E250E4" w:rsidRPr="00E250E4" w:rsidRDefault="00E250E4" w:rsidP="00E250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50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meteórico desenvolvimento da economia chinesa não está isento de um alto custo social e ambiental para o país. A principal estratégia competitiva do governo para atrair os investimentos estrangeiros tem sido oferecer pacotes de incentivos fiscais e um marco regulador frouxo em termos de direitos laborais e de proteção ambiental, que, aliado ao baixo custo de investimento inicial e à mão de obra barata, fizeram da China o principal destino de investimentos estrangeiros em nível mundial. Por estes motivos, </w:t>
      </w:r>
      <w:proofErr w:type="gramStart"/>
      <w:r w:rsidRPr="00E250E4">
        <w:rPr>
          <w:rFonts w:ascii="Times New Roman" w:eastAsia="Times New Roman" w:hAnsi="Times New Roman" w:cs="Times New Roman"/>
          <w:sz w:val="24"/>
          <w:szCs w:val="24"/>
          <w:lang w:eastAsia="pt-BR"/>
        </w:rPr>
        <w:t>uma grande quantidade de empresas transnacionais com pouca ética têm</w:t>
      </w:r>
      <w:proofErr w:type="gramEnd"/>
      <w:r w:rsidRPr="00E250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aproveitado da situação (e da censura oficial aos meios de comunicação) para operar sob baixas condições de higiene, segurança laboral ou controle de emissão de poluentes (a China é o 2º país que mais polui, ficando somente atrás dos Estados Unidos).</w:t>
      </w:r>
    </w:p>
    <w:p w:rsidR="00E250E4" w:rsidRPr="00E250E4" w:rsidRDefault="00E250E4" w:rsidP="00E250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50E4">
        <w:rPr>
          <w:rFonts w:ascii="Times New Roman" w:eastAsia="Times New Roman" w:hAnsi="Times New Roman" w:cs="Times New Roman"/>
          <w:sz w:val="24"/>
          <w:szCs w:val="24"/>
          <w:lang w:eastAsia="pt-BR"/>
        </w:rPr>
        <w:t>Segundo dados de 2007, o PIB chinês ultrapassou os dez trilhões de dólares e o PIB per capita ficou em 5.300 dólares. A taxa de crescimento real da economia daquele país foi de 10,7%. A taxa de desemprego ficou em 4,2% e a </w:t>
      </w:r>
      <w:r w:rsidRPr="00E250E4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inflação</w:t>
      </w:r>
      <w:r w:rsidRPr="00E250E4">
        <w:rPr>
          <w:rFonts w:ascii="Times New Roman" w:eastAsia="Times New Roman" w:hAnsi="Times New Roman" w:cs="Times New Roman"/>
          <w:sz w:val="24"/>
          <w:szCs w:val="24"/>
          <w:lang w:eastAsia="pt-BR"/>
        </w:rPr>
        <w:t> foi de 1,5%. As exportações da China somaram 974 bilhões (seus principais destinos foram </w:t>
      </w:r>
      <w:r w:rsidRPr="00E250E4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Hong Kong</w:t>
      </w:r>
      <w:r w:rsidRPr="00E250E4">
        <w:rPr>
          <w:rFonts w:ascii="Times New Roman" w:eastAsia="Times New Roman" w:hAnsi="Times New Roman" w:cs="Times New Roman"/>
          <w:sz w:val="24"/>
          <w:szCs w:val="24"/>
          <w:lang w:eastAsia="pt-BR"/>
        </w:rPr>
        <w:t>, Japão, </w:t>
      </w:r>
      <w:r w:rsidRPr="00E250E4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Coréia do Sul</w:t>
      </w:r>
      <w:r w:rsidRPr="00E250E4">
        <w:rPr>
          <w:rFonts w:ascii="Times New Roman" w:eastAsia="Times New Roman" w:hAnsi="Times New Roman" w:cs="Times New Roman"/>
          <w:sz w:val="24"/>
          <w:szCs w:val="24"/>
          <w:lang w:eastAsia="pt-BR"/>
        </w:rPr>
        <w:t> e Alemanha) e as importações alcançaram 778 bilhões de dólares (seus principais fornecedores foram: Japão, Coréia do Sul, Taiwan, EUA e Alemanha).</w:t>
      </w:r>
    </w:p>
    <w:p w:rsidR="00E250E4" w:rsidRPr="00E250E4" w:rsidRDefault="00E250E4" w:rsidP="00E250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50E4">
        <w:rPr>
          <w:rFonts w:ascii="Times New Roman" w:eastAsia="Times New Roman" w:hAnsi="Times New Roman" w:cs="Times New Roman"/>
          <w:sz w:val="24"/>
          <w:szCs w:val="24"/>
          <w:lang w:eastAsia="pt-BR"/>
        </w:rPr>
        <w:t>Dentre os produtos produzidos pela China podemos destacar a mineração (petróleo, </w:t>
      </w:r>
      <w:r w:rsidRPr="00E250E4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chumbo</w:t>
      </w:r>
      <w:r w:rsidRPr="00E250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E250E4">
        <w:rPr>
          <w:rFonts w:ascii="Times New Roman" w:eastAsia="Times New Roman" w:hAnsi="Times New Roman" w:cs="Times New Roman"/>
          <w:sz w:val="24"/>
          <w:szCs w:val="24"/>
          <w:lang w:eastAsia="pt-BR"/>
        </w:rPr>
        <w:t>fosforito</w:t>
      </w:r>
      <w:proofErr w:type="spellEnd"/>
      <w:r w:rsidRPr="00E250E4">
        <w:rPr>
          <w:rFonts w:ascii="Times New Roman" w:eastAsia="Times New Roman" w:hAnsi="Times New Roman" w:cs="Times New Roman"/>
          <w:sz w:val="24"/>
          <w:szCs w:val="24"/>
          <w:lang w:eastAsia="pt-BR"/>
        </w:rPr>
        <w:t>, </w:t>
      </w:r>
      <w:r w:rsidRPr="00E250E4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tungstênio</w:t>
      </w:r>
      <w:r w:rsidRPr="00E250E4">
        <w:rPr>
          <w:rFonts w:ascii="Times New Roman" w:eastAsia="Times New Roman" w:hAnsi="Times New Roman" w:cs="Times New Roman"/>
          <w:sz w:val="24"/>
          <w:szCs w:val="24"/>
          <w:lang w:eastAsia="pt-BR"/>
        </w:rPr>
        <w:t>, </w:t>
      </w:r>
      <w:r w:rsidRPr="00E250E4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antimônio</w:t>
      </w:r>
      <w:r w:rsidRPr="00E250E4">
        <w:rPr>
          <w:rFonts w:ascii="Times New Roman" w:eastAsia="Times New Roman" w:hAnsi="Times New Roman" w:cs="Times New Roman"/>
          <w:sz w:val="24"/>
          <w:szCs w:val="24"/>
          <w:lang w:eastAsia="pt-BR"/>
        </w:rPr>
        <w:t>, </w:t>
      </w:r>
      <w:r w:rsidRPr="00E250E4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manganês</w:t>
      </w:r>
      <w:r w:rsidRPr="00E250E4">
        <w:rPr>
          <w:rFonts w:ascii="Times New Roman" w:eastAsia="Times New Roman" w:hAnsi="Times New Roman" w:cs="Times New Roman"/>
          <w:sz w:val="24"/>
          <w:szCs w:val="24"/>
          <w:lang w:eastAsia="pt-BR"/>
        </w:rPr>
        <w:t>, </w:t>
      </w:r>
      <w:r w:rsidRPr="00E250E4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molibdênio</w:t>
      </w:r>
      <w:r w:rsidRPr="00E250E4">
        <w:rPr>
          <w:rFonts w:ascii="Times New Roman" w:eastAsia="Times New Roman" w:hAnsi="Times New Roman" w:cs="Times New Roman"/>
          <w:sz w:val="24"/>
          <w:szCs w:val="24"/>
          <w:lang w:eastAsia="pt-BR"/>
        </w:rPr>
        <w:t>, manganês, </w:t>
      </w:r>
      <w:r w:rsidRPr="00E250E4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estanho</w:t>
      </w:r>
      <w:r w:rsidRPr="00E250E4">
        <w:rPr>
          <w:rFonts w:ascii="Times New Roman" w:eastAsia="Times New Roman" w:hAnsi="Times New Roman" w:cs="Times New Roman"/>
          <w:sz w:val="24"/>
          <w:szCs w:val="24"/>
          <w:lang w:eastAsia="pt-BR"/>
        </w:rPr>
        <w:t>, carvão, zinco, </w:t>
      </w:r>
      <w:r w:rsidRPr="00E250E4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minério de ferro</w:t>
      </w:r>
      <w:r w:rsidRPr="00E250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e bauxita), a pecuária (aves, ovinos, caprinos, suínos, bovinos, </w:t>
      </w:r>
      <w:proofErr w:type="spellStart"/>
      <w:r w:rsidRPr="00E250E4">
        <w:rPr>
          <w:rFonts w:ascii="Times New Roman" w:eastAsia="Times New Roman" w:hAnsi="Times New Roman" w:cs="Times New Roman"/>
          <w:sz w:val="24"/>
          <w:szCs w:val="24"/>
          <w:lang w:eastAsia="pt-BR"/>
        </w:rPr>
        <w:t>eqüinos</w:t>
      </w:r>
      <w:proofErr w:type="spellEnd"/>
      <w:r w:rsidRPr="00E250E4">
        <w:rPr>
          <w:rFonts w:ascii="Times New Roman" w:eastAsia="Times New Roman" w:hAnsi="Times New Roman" w:cs="Times New Roman"/>
          <w:sz w:val="24"/>
          <w:szCs w:val="24"/>
          <w:lang w:eastAsia="pt-BR"/>
        </w:rPr>
        <w:t>, camelos e búfalos), o setor industrial (siderurgia, equipamentos eletrônicos, têxtil, automotiva, </w:t>
      </w:r>
      <w:r w:rsidRPr="00E250E4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fertilizantes</w:t>
      </w:r>
      <w:r w:rsidRPr="00E250E4">
        <w:rPr>
          <w:rFonts w:ascii="Times New Roman" w:eastAsia="Times New Roman" w:hAnsi="Times New Roman" w:cs="Times New Roman"/>
          <w:sz w:val="24"/>
          <w:szCs w:val="24"/>
          <w:lang w:eastAsia="pt-BR"/>
        </w:rPr>
        <w:t> químicos, alimentos processados, telecomunicações, construção) e produtos agrícolas (arroz, milho, soja, </w:t>
      </w:r>
      <w:r w:rsidRPr="00E250E4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cana-de-açúcar</w:t>
      </w:r>
      <w:r w:rsidRPr="00E250E4">
        <w:rPr>
          <w:rFonts w:ascii="Times New Roman" w:eastAsia="Times New Roman" w:hAnsi="Times New Roman" w:cs="Times New Roman"/>
          <w:sz w:val="24"/>
          <w:szCs w:val="24"/>
          <w:lang w:eastAsia="pt-BR"/>
        </w:rPr>
        <w:t>, tabaco, milho, batata, batata-doce, legume e verduras). Apenas 7% do território chinês estão em condições de serem utilizados para a agricultura.</w:t>
      </w:r>
    </w:p>
    <w:bookmarkEnd w:id="0"/>
    <w:p w:rsidR="00062742" w:rsidRPr="00FC4EAF" w:rsidRDefault="00062742" w:rsidP="00E250E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2742" w:rsidRPr="00FC4EAF" w:rsidSect="00E250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0E4"/>
    <w:rsid w:val="00062742"/>
    <w:rsid w:val="00E250E4"/>
    <w:rsid w:val="00FC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62166"/>
  <w15:chartTrackingRefBased/>
  <w15:docId w15:val="{AA66B1EC-F234-4655-BC7B-1A96525E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250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250E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250E4"/>
    <w:rPr>
      <w:color w:val="0000FF"/>
      <w:u w:val="single"/>
    </w:rPr>
  </w:style>
  <w:style w:type="character" w:customStyle="1" w:styleId="screen-reader-text">
    <w:name w:val="screen-reader-text"/>
    <w:basedOn w:val="Fontepargpadro"/>
    <w:rsid w:val="00E250E4"/>
  </w:style>
  <w:style w:type="character" w:customStyle="1" w:styleId="screen-reader-text-btn">
    <w:name w:val="screen-reader-text-btn"/>
    <w:basedOn w:val="Fontepargpadro"/>
    <w:rsid w:val="00E250E4"/>
  </w:style>
  <w:style w:type="paragraph" w:styleId="NormalWeb">
    <w:name w:val="Normal (Web)"/>
    <w:basedOn w:val="Normal"/>
    <w:uiPriority w:val="99"/>
    <w:semiHidden/>
    <w:unhideWhenUsed/>
    <w:rsid w:val="00E2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250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3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49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458939">
          <w:marLeft w:val="0"/>
          <w:marRight w:val="0"/>
          <w:marTop w:val="0"/>
          <w:marBottom w:val="30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2</cp:revision>
  <dcterms:created xsi:type="dcterms:W3CDTF">2019-03-19T17:06:00Z</dcterms:created>
  <dcterms:modified xsi:type="dcterms:W3CDTF">2019-03-19T17:06:00Z</dcterms:modified>
</cp:coreProperties>
</file>