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7F" w:rsidRPr="004F1F7F" w:rsidRDefault="004F1F7F" w:rsidP="004F1F7F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48"/>
          <w:szCs w:val="48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48"/>
          <w:szCs w:val="48"/>
          <w:lang w:eastAsia="pt-BR"/>
        </w:rPr>
        <w:t>P</w:t>
      </w:r>
      <w:r w:rsidRPr="004F1F7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48"/>
          <w:szCs w:val="48"/>
          <w:lang w:eastAsia="pt-BR"/>
        </w:rPr>
        <w:t>ublicidade infantil no Brasil</w:t>
      </w:r>
    </w:p>
    <w:p w:rsidR="004F1F7F" w:rsidRPr="004F1F7F" w:rsidRDefault="004F1F7F" w:rsidP="004F1F7F">
      <w:pPr>
        <w:shd w:val="clear" w:color="auto" w:fill="FFFFFF"/>
        <w:spacing w:after="300" w:line="320" w:lineRule="atLeast"/>
        <w:ind w:left="3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necessário atenção e cautela para tratar de um tema delicado como a publicidade destinada às crianças e jovens, devendo ser observada a sensibilidade do público alvo.</w:t>
      </w:r>
    </w:p>
    <w:p w:rsidR="004F1F7F" w:rsidRPr="004F1F7F" w:rsidRDefault="004F1F7F" w:rsidP="004F1F7F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4F1F7F" w:rsidRPr="004F1F7F" w:rsidRDefault="004F1F7F" w:rsidP="004F1F7F">
      <w:pPr>
        <w:shd w:val="clear" w:color="auto" w:fill="FFFFFF"/>
        <w:spacing w:before="300" w:after="30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t-BR"/>
        </w:rPr>
      </w:pP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Recentemente foi realizado um evento na Câmara dos Deputados para lançamento de documento que traz a lista e o andamento dos projetos que tramitam no Congresso Nacional acerca do tema da publicidade infantil. Este evento, bem como a recente aprovação de pedido para realização de audiência pública para discussão de um de tais projetos, trouxe novamente destaque para a discussão acerca da regulamentação da publicidade direcionada ao público infantil.</w:t>
      </w:r>
    </w:p>
    <w:p w:rsidR="004F1F7F" w:rsidRPr="004F1F7F" w:rsidRDefault="004F1F7F" w:rsidP="004F1F7F">
      <w:pPr>
        <w:shd w:val="clear" w:color="auto" w:fill="FFFFFF"/>
        <w:spacing w:before="300" w:after="30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No Brasil, atualmente, a proteção à infância é tema objeto de todo um arcabouço jurídico que implementa um sistema misto de controle e fiscalização, oriundo de atos legislativos e regulamentares que emanam do setor público e também de iniciativas de autorregulação dos players do setor privado.</w:t>
      </w:r>
    </w:p>
    <w:p w:rsidR="004F1F7F" w:rsidRPr="004F1F7F" w:rsidRDefault="004F1F7F" w:rsidP="004F1F7F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 xml:space="preserve">Entre as iniciativas de autorregulação, a principal é o Código Brasileiro de </w:t>
      </w:r>
      <w:proofErr w:type="spellStart"/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Autorregulamentação</w:t>
      </w:r>
      <w:proofErr w:type="spellEnd"/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 xml:space="preserve"> Publicitária, criado pelo </w:t>
      </w: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bdr w:val="none" w:sz="0" w:space="0" w:color="auto" w:frame="1"/>
          <w:lang w:eastAsia="pt-BR"/>
        </w:rPr>
        <w:t>CONAR</w:t>
      </w: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, que, em seu capítulo II, seção 11, prevê diversas normas e princípios que estabelecem diretrizes que devem ser obedecidas pelas agências, anunciantes e veículos no desenvolvimento, criação e veiculação de anúncios destinados a crianças e jovens. Dentre elas, vale destacar a obrigação de que todos os anúncios de produtos destinados ao consumo por crianças e adolescentes: (i) deem atenção especial às características psicológicas do público-alvo, presumida sua menor capacidade de discernimento; (</w:t>
      </w:r>
      <w:proofErr w:type="spellStart"/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ii</w:t>
      </w:r>
      <w:proofErr w:type="spellEnd"/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) abstenham-se de associar crianças e adolescentes a situações perigosas, ilegais ou socialmente condenáveis (</w:t>
      </w:r>
      <w:proofErr w:type="spellStart"/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iii</w:t>
      </w:r>
      <w:proofErr w:type="spellEnd"/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) respeitem a dignidade, ingenuidade, credulidade, inexperiência e o sentimento de lealdade do público-alvo; (</w:t>
      </w:r>
      <w:proofErr w:type="spellStart"/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iv</w:t>
      </w:r>
      <w:proofErr w:type="spellEnd"/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) abstenham-se de utilizar apelo imperativo de consumo diretamente à criança (ex.: "peça já o seu", "acesse", "colecione"); e (v) abstenham-se de estimular comportamentos socialmente condenáveis.</w:t>
      </w:r>
    </w:p>
    <w:p w:rsidR="004F1F7F" w:rsidRPr="004F1F7F" w:rsidRDefault="004F1F7F" w:rsidP="004F1F7F">
      <w:pPr>
        <w:shd w:val="clear" w:color="auto" w:fill="FFFFFF"/>
        <w:spacing w:before="300" w:after="30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Por sua vez, entre as normas jurídicas emanadas do setor público, cumpre destacar alguns dispositivos, tais quais:</w:t>
      </w:r>
    </w:p>
    <w:p w:rsidR="004F1F7F" w:rsidRPr="004F1F7F" w:rsidRDefault="004F1F7F" w:rsidP="004F1F7F">
      <w:pPr>
        <w:numPr>
          <w:ilvl w:val="0"/>
          <w:numId w:val="2"/>
        </w:numPr>
        <w:shd w:val="clear" w:color="auto" w:fill="FFFFFF"/>
        <w:spacing w:after="0" w:line="320" w:lineRule="atLeast"/>
        <w:ind w:left="450" w:righ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  <w:bdr w:val="none" w:sz="0" w:space="0" w:color="auto" w:frame="1"/>
          <w:lang w:eastAsia="pt-BR"/>
        </w:rPr>
        <w:t>Constituição Federal</w:t>
      </w:r>
      <w:r w:rsidRPr="004F1F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lang w:eastAsia="pt-BR"/>
        </w:rPr>
        <w:t>:</w:t>
      </w: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 Consagra em seu art. 227 a proteção integral a todas as crianças e adolescentes como absoluta prioridade;</w:t>
      </w:r>
    </w:p>
    <w:p w:rsidR="004F1F7F" w:rsidRPr="004F1F7F" w:rsidRDefault="004F1F7F" w:rsidP="004F1F7F">
      <w:pPr>
        <w:numPr>
          <w:ilvl w:val="0"/>
          <w:numId w:val="2"/>
        </w:numPr>
        <w:shd w:val="clear" w:color="auto" w:fill="FFFFFF"/>
        <w:spacing w:after="0" w:line="320" w:lineRule="atLeast"/>
        <w:ind w:left="450" w:righ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lang w:eastAsia="pt-BR"/>
        </w:rPr>
        <w:t>Convenção da ONU sobre os direitos das crianças:</w:t>
      </w: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 Incorporada ao ordenamento jurídico brasileiro em 1990, a Convenção proclama que toda criança gozará de proteção especial, trazendo, ainda, o compromisso dos Estados Partes de promover a elaboração de diretrizes apropriadas a fim de proteger a criança contra toda informação e material prejudiciais ao seu bem-estar.</w:t>
      </w:r>
    </w:p>
    <w:p w:rsidR="004F1F7F" w:rsidRPr="004F1F7F" w:rsidRDefault="004F1F7F" w:rsidP="004F1F7F">
      <w:pPr>
        <w:numPr>
          <w:ilvl w:val="0"/>
          <w:numId w:val="2"/>
        </w:numPr>
        <w:shd w:val="clear" w:color="auto" w:fill="FFFFFF"/>
        <w:spacing w:after="0" w:line="320" w:lineRule="atLeast"/>
        <w:ind w:left="450" w:righ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lang w:eastAsia="pt-BR"/>
        </w:rPr>
        <w:t>Código de Defesa do Consumidor (</w:t>
      </w:r>
      <w:r w:rsidRPr="004F1F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  <w:bdr w:val="none" w:sz="0" w:space="0" w:color="auto" w:frame="1"/>
          <w:lang w:eastAsia="pt-BR"/>
        </w:rPr>
        <w:t>CDC</w:t>
      </w:r>
      <w:r w:rsidRPr="004F1F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lang w:eastAsia="pt-BR"/>
        </w:rPr>
        <w:t>):</w:t>
      </w: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 Estabelece pelo § 2°, do art. 37, que é considerada abusiva a publicidade discriminatória de qualquer natureza, que incite à violência, explore o medo ou a superstição e que se aproveite da deficiência de julgamento e experiência da criança, cabendo pena de detenção e multa àquele que incorrer na prática de publicidade abusiva (art. 67).</w:t>
      </w:r>
    </w:p>
    <w:p w:rsidR="004F1F7F" w:rsidRPr="004F1F7F" w:rsidRDefault="004F1F7F" w:rsidP="004F1F7F">
      <w:pPr>
        <w:numPr>
          <w:ilvl w:val="0"/>
          <w:numId w:val="2"/>
        </w:numPr>
        <w:shd w:val="clear" w:color="auto" w:fill="FFFFFF"/>
        <w:spacing w:after="0" w:line="320" w:lineRule="atLeast"/>
        <w:ind w:left="450" w:righ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lang w:eastAsia="pt-BR"/>
        </w:rPr>
        <w:t>Estatuto da Criança e do Adolescente (</w:t>
      </w:r>
      <w:r w:rsidRPr="004F1F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  <w:bdr w:val="none" w:sz="0" w:space="0" w:color="auto" w:frame="1"/>
          <w:lang w:eastAsia="pt-BR"/>
        </w:rPr>
        <w:t>ECA</w:t>
      </w:r>
      <w:r w:rsidRPr="004F1F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bdr w:val="none" w:sz="0" w:space="0" w:color="auto" w:frame="1"/>
          <w:lang w:eastAsia="pt-BR"/>
        </w:rPr>
        <w:t>):</w:t>
      </w: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 Não apresenta previsão específica de normas disciplinadoras da publicidade voltada ao público infanto-juvenil, mas traz um conjunto de regras e princípios importantes para reprimir abusos no meio publicitário. A exemplo disso, em seus artigos 4º e 5º reconhece que a família, o Estado e a sociedade são responsáveis pelo bem-estar de crianças e adolescentes, devendo impedir que sofram com discriminações, violências ou explorações de quaisquer ordens, inclusive mercadológica. Ainda, estipula em seu art. 79 que toda revista e publicação destinada ao público infantil não poderá conter ilustrações, fotografias, legendas, crônicas ou anúncios de bebida alcoólicas, tabaco, armas e munições e deverão respeitar os valores éticos e sociais da pessoa e da família.</w:t>
      </w:r>
    </w:p>
    <w:p w:rsidR="004F1F7F" w:rsidRPr="004F1F7F" w:rsidRDefault="004F1F7F" w:rsidP="004F1F7F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lastRenderedPageBreak/>
        <w:t>Uma das normas mais recentes, e que mais polêmica gerou, desde sua edição, é a resolução </w:t>
      </w: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bdr w:val="none" w:sz="0" w:space="0" w:color="auto" w:frame="1"/>
          <w:lang w:eastAsia="pt-BR"/>
        </w:rPr>
        <w:t>163/14</w:t>
      </w: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 do Conselho Nacional dos Direitos da Criança e do Adolescente ("CONANDA"), que define como abusiva toda e qualquer publicidade ou outro tipo de comunicação mercadológica direcionada ao público infantil com o intuito de persuadi-la ao consumo de produtos e serviços.</w:t>
      </w:r>
    </w:p>
    <w:p w:rsidR="004F1F7F" w:rsidRPr="004F1F7F" w:rsidRDefault="004F1F7F" w:rsidP="004F1F7F">
      <w:pPr>
        <w:shd w:val="clear" w:color="auto" w:fill="FFFFFF"/>
        <w:spacing w:before="300" w:after="30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Desde 2014, a Resolução foi objeto de discussões – alguns defendendo que o ato normativo é condizente com as atribuições do CONANDA, e outros que o órgão teria extrapolado suas funções legais, invadindo a competência do Congresso Nacional, uma vez que cabe tão somente à União legislar sobre propaganda comercial, tal como prevê o inciso XXIX do artigo 22 da Constituição Federal.</w:t>
      </w:r>
    </w:p>
    <w:p w:rsidR="004F1F7F" w:rsidRPr="004F1F7F" w:rsidRDefault="004F1F7F" w:rsidP="004F1F7F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Não obstante, a despeito de todo o debate, o fato é que hoje este ato normativo encontra-se vigente, sendo que um dos projetos de lei que tramita na Câmara (Projeto de decreto Legislativo (PDC) </w:t>
      </w: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u w:val="single"/>
          <w:bdr w:val="none" w:sz="0" w:space="0" w:color="auto" w:frame="1"/>
          <w:lang w:eastAsia="pt-BR"/>
        </w:rPr>
        <w:t>1460/14</w:t>
      </w: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 xml:space="preserve">) tem por intuito, justamente, sustar seus efeitos, sob o argumento da extrapolação da competência do CONANDA. Na justificativa do projeto, seu autor, o Deputado Milton </w:t>
      </w:r>
      <w:proofErr w:type="spellStart"/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Monti</w:t>
      </w:r>
      <w:proofErr w:type="spellEnd"/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 xml:space="preserve"> (PR-SP) suscita, ainda, que a limitação agressiva da divulgação de publicidade infantil confronta diretamente os princípios de proteção à liberdade de manifestação de pensamento, criação, expressão e à informação, previsto na Constituição Federal, como direitos fundamentais.</w:t>
      </w:r>
    </w:p>
    <w:p w:rsidR="004F1F7F" w:rsidRPr="004F1F7F" w:rsidRDefault="004F1F7F" w:rsidP="004F1F7F">
      <w:pPr>
        <w:shd w:val="clear" w:color="auto" w:fill="FFFFFF"/>
        <w:spacing w:before="300" w:after="30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É necessário atenção e cautela para tratar de um tema delicado como a publicidade destinada às crianças e jovens, devendo ser observada a sensibilidade do público alvo, mas, também, a possibilidade de restrição indevida de um dos direitos fundamentais protegidos pela Constituição Federal, qual seja, a liberdade de expressão.</w:t>
      </w:r>
    </w:p>
    <w:p w:rsidR="004F1F7F" w:rsidRPr="004F1F7F" w:rsidRDefault="004F1F7F" w:rsidP="004F1F7F">
      <w:pPr>
        <w:shd w:val="clear" w:color="auto" w:fill="FFFFFF"/>
        <w:spacing w:before="30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</w:pPr>
      <w:r w:rsidRPr="004F1F7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t-BR"/>
        </w:rPr>
        <w:t>Tendo em vista este cenário, por ora, o mais recomendável é sempre buscar todas as cautelas e acessar os departamentos jurídicos ou advogados externos para avaliação prévia de campanhas destinadas a estes públicos.</w:t>
      </w:r>
    </w:p>
    <w:bookmarkEnd w:id="0"/>
    <w:p w:rsidR="00062742" w:rsidRPr="004F1F7F" w:rsidRDefault="00062742" w:rsidP="004F1F7F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62742" w:rsidRPr="004F1F7F" w:rsidSect="004F1F7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2F28"/>
    <w:multiLevelType w:val="multilevel"/>
    <w:tmpl w:val="A03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42D9F"/>
    <w:multiLevelType w:val="multilevel"/>
    <w:tmpl w:val="EBA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7F"/>
    <w:rsid w:val="00062742"/>
    <w:rsid w:val="004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0912"/>
  <w15:chartTrackingRefBased/>
  <w15:docId w15:val="{03462E40-FACE-4CF3-919A-557CCCC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F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1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F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publicacao">
    <w:name w:val="datapublicacao"/>
    <w:basedOn w:val="Normal"/>
    <w:rsid w:val="004F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b">
    <w:name w:val="fb"/>
    <w:basedOn w:val="Normal"/>
    <w:rsid w:val="004F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">
    <w:name w:val="in"/>
    <w:basedOn w:val="Normal"/>
    <w:rsid w:val="004F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-widget">
    <w:name w:val="in-widget"/>
    <w:basedOn w:val="Fontepargpadro"/>
    <w:rsid w:val="004F1F7F"/>
  </w:style>
  <w:style w:type="character" w:styleId="Hyperlink">
    <w:name w:val="Hyperlink"/>
    <w:basedOn w:val="Fontepargpadro"/>
    <w:uiPriority w:val="99"/>
    <w:semiHidden/>
    <w:unhideWhenUsed/>
    <w:rsid w:val="004F1F7F"/>
    <w:rPr>
      <w:color w:val="0000FF"/>
      <w:u w:val="single"/>
    </w:rPr>
  </w:style>
  <w:style w:type="paragraph" w:customStyle="1" w:styleId="gplus">
    <w:name w:val="gplus"/>
    <w:basedOn w:val="Normal"/>
    <w:rsid w:val="004F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1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266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2018-12-06T16:22:00Z</dcterms:created>
  <dcterms:modified xsi:type="dcterms:W3CDTF">2018-12-06T16:23:00Z</dcterms:modified>
</cp:coreProperties>
</file>