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53C" w:rsidRPr="0060653C" w:rsidRDefault="0060653C" w:rsidP="00606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0653C" w:rsidRPr="0060653C" w:rsidRDefault="0060653C" w:rsidP="0060653C">
      <w:pPr>
        <w:spacing w:after="0" w:line="900" w:lineRule="atLeast"/>
        <w:ind w:left="-30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8"/>
          <w:szCs w:val="24"/>
          <w:lang w:eastAsia="pt-BR"/>
        </w:rPr>
      </w:pPr>
      <w:bookmarkStart w:id="0" w:name="_GoBack"/>
      <w:r w:rsidRPr="0060653C">
        <w:rPr>
          <w:rFonts w:ascii="Times New Roman" w:eastAsia="Times New Roman" w:hAnsi="Times New Roman" w:cs="Times New Roman"/>
          <w:b/>
          <w:color w:val="000000" w:themeColor="text1"/>
          <w:spacing w:val="-5"/>
          <w:kern w:val="36"/>
          <w:sz w:val="48"/>
          <w:szCs w:val="24"/>
          <w:lang w:eastAsia="pt-BR"/>
        </w:rPr>
        <w:t>A publicidade infantil deve ser proibida?</w:t>
      </w:r>
    </w:p>
    <w:bookmarkEnd w:id="0"/>
    <w:p w:rsidR="0060653C" w:rsidRPr="0060653C" w:rsidRDefault="0060653C" w:rsidP="006065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0653C" w:rsidRPr="0060653C" w:rsidRDefault="0060653C" w:rsidP="0060653C">
      <w:pPr>
        <w:spacing w:before="180" w:after="0" w:line="540" w:lineRule="atLeast"/>
        <w:ind w:left="-15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Isabella Henriques, diretora da ONG Alana, a publicidade direcionada a crianças é abusiva. "Ela não pede licença, não pede a mediação do pai ou da mãe", diz</w:t>
      </w:r>
    </w:p>
    <w:p w:rsidR="0060653C" w:rsidRPr="0060653C" w:rsidRDefault="0060653C" w:rsidP="0060653C">
      <w:pPr>
        <w:spacing w:after="0" w:line="420" w:lineRule="atLeast"/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  <w:lang w:eastAsia="pt-BR"/>
        </w:rPr>
      </w:pPr>
    </w:p>
    <w:p w:rsidR="0060653C" w:rsidRPr="0060653C" w:rsidRDefault="0060653C" w:rsidP="0060653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653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334000" cy="4093210"/>
            <wp:effectExtent l="0" t="0" r="0" b="2540"/>
            <wp:docPr id="1" name="Imagem 1" descr="A publicidade infantil deve ser proibida? Sim (Foto: ÉPO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ublicidade infantil deve ser proibida? Sim (Foto: ÉPOCA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9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3C" w:rsidRPr="0060653C" w:rsidRDefault="0060653C" w:rsidP="0060653C">
      <w:pPr>
        <w:spacing w:after="30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 </w:t>
      </w:r>
    </w:p>
    <w:p w:rsidR="0060653C" w:rsidRPr="0060653C" w:rsidRDefault="0060653C" w:rsidP="0060653C">
      <w:pPr>
        <w:spacing w:after="30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Superior Tribunal de Justiça condenou a publicidade voltada a crianças, ao julgar o recurso de uma fábrica de biscoitos. </w:t>
      </w:r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t-BR"/>
        </w:rPr>
        <w:t>Leia aqui.</w:t>
      </w:r>
    </w:p>
    <w:p w:rsidR="0060653C" w:rsidRPr="0060653C" w:rsidRDefault="0060653C" w:rsidP="0060653C">
      <w:pPr>
        <w:spacing w:after="30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6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ÉPOCA – Por que a propaganda infantil deve ser proibida?</w:t>
      </w:r>
      <w:r w:rsidRPr="00606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  <w:t>Isabella Henriques – </w:t>
      </w:r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publicidade dirigida ao menor de 12 anos se aproveita da fragilidade e da falta de recursos da criança para se defender. Convence de que é preciso consumir determinados produtos e serviços para ser feliz, se integrar e conseguir brincar. Pesquisas no mundo inteiro mostram que a publicidade de alimentos com alto teor de sódio, gordura saturada, gordura </w:t>
      </w:r>
      <w:proofErr w:type="spellStart"/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trans</w:t>
      </w:r>
      <w:proofErr w:type="spellEnd"/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bebidas com baixo valor nutricional está associada ao aumento no índice de obesidade infantil. Sabemos que essa avalanche de publicidade contribui para essa cultura de consumo. Pela primeira vez, o Superior Tribunal de Justiça (STJ) analisou o mérito dessa discussão dando a correta interpretação que a publicidade infantil é abusiva.</w:t>
      </w:r>
    </w:p>
    <w:p w:rsidR="0060653C" w:rsidRPr="0060653C" w:rsidRDefault="0060653C" w:rsidP="0060653C">
      <w:pPr>
        <w:spacing w:after="30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6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ÉPOCA – Qual o papel dos pais ou responsáveis em relação a publicidade infantil?</w:t>
      </w:r>
      <w:r w:rsidRPr="00606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  <w:t>Isabella – </w:t>
      </w:r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Claro que a família tem a obrigação primária de cuidar dos filhos e pode minimizar os danos recorrentes dessa publicidade. Mas não tem condições de blindar a criança de todo um universo à sua volta, o tempo todo. A publicidade está na escola, na televisão, na internet, nas redes sociais, etc. Ela não pede licença. Não pede a mediação do pai ou da mãe. Daí a necessidade de cumprir o que diz nossa Constituição: a responsabilidade pelo cuidado da criança é da família, da sociedade e do Estado. Cada qual com sua competência. O ministro Herman Benjamin, em seu voto, disse justamente isso: mercado precisa parar de violar a educação que os pais dão. Os responsáveis estão o tempo todo ensinando a criança a se alimentar adequadamente e fazer escolhas corretas. Aí a publicidade vem e diz o contrário.</w:t>
      </w:r>
    </w:p>
    <w:p w:rsidR="0060653C" w:rsidRPr="0060653C" w:rsidRDefault="0060653C" w:rsidP="0060653C">
      <w:pPr>
        <w:spacing w:after="300" w:line="37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06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ÉPOCA – O </w:t>
      </w:r>
      <w:proofErr w:type="spellStart"/>
      <w:r w:rsidRPr="00606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Conar</w:t>
      </w:r>
      <w:proofErr w:type="spellEnd"/>
      <w:r w:rsidRPr="00606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, conselho de autorregulação do mercado publicitário, não é capaz de coibir tais abusos?</w:t>
      </w:r>
      <w:r w:rsidRPr="006065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br/>
        <w:t>Isabella – </w:t>
      </w:r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proofErr w:type="spellStart"/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Conar</w:t>
      </w:r>
      <w:proofErr w:type="spellEnd"/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formado por agências de publicidade, veículos de comunicação e grandes anunciantes, que fizeram um acordo de cavalheiros para cumprir decisões. É uma ONG, não faz parte do aparato do poder público. Não tem poder de punir e fiscalizar. O máximo que pode fazer é recomendar a suspensão do comercial. Se a campanha já tiver acabado, não há nada que ele possa fazer. A ação do </w:t>
      </w:r>
      <w:proofErr w:type="spellStart"/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Conar</w:t>
      </w:r>
      <w:proofErr w:type="spellEnd"/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interessante, mas, falando de verdadeiros direitos humanos, ele não traz a resposta de que a sociedade precisa. Se a autorregulação do </w:t>
      </w:r>
      <w:proofErr w:type="spellStart"/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Conar</w:t>
      </w:r>
      <w:proofErr w:type="spellEnd"/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tivesse dado uma resposta, nós não teríamos chegado ao estado atual. Não veríamos aquela avalanche de publicidade em canais segmentados infantis, não veríamos um bombardeio na internet. Se o </w:t>
      </w:r>
      <w:proofErr w:type="spellStart"/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Conar</w:t>
      </w:r>
      <w:proofErr w:type="spellEnd"/>
      <w:r w:rsidRPr="006065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tivesse dado a resposta que a sociedade quer, não teríamos chegado ao Superior Tribunal de Justiça. Esse caso abriu um precedente.</w:t>
      </w:r>
    </w:p>
    <w:p w:rsidR="00062742" w:rsidRPr="0060653C" w:rsidRDefault="00062742" w:rsidP="006065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60653C" w:rsidSect="0060653C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C"/>
    <w:rsid w:val="00062742"/>
    <w:rsid w:val="0060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CF33"/>
  <w15:chartTrackingRefBased/>
  <w15:docId w15:val="{6D5184C0-A161-43DE-A8EE-8D0248E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6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0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653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065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653C"/>
    <w:rPr>
      <w:color w:val="0000FF"/>
      <w:u w:val="single"/>
    </w:rPr>
  </w:style>
  <w:style w:type="character" w:customStyle="1" w:styleId="assine-barra-compartilhe">
    <w:name w:val="assine-barra-compartilhe"/>
    <w:basedOn w:val="Fontepargpadro"/>
    <w:rsid w:val="0060653C"/>
  </w:style>
  <w:style w:type="paragraph" w:styleId="NormalWeb">
    <w:name w:val="Normal (Web)"/>
    <w:basedOn w:val="Normal"/>
    <w:uiPriority w:val="99"/>
    <w:semiHidden/>
    <w:unhideWhenUsed/>
    <w:rsid w:val="0060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ads-ui-components-credits-colored">
    <w:name w:val="teads-ui-components-credits-colored"/>
    <w:basedOn w:val="Fontepargpadro"/>
    <w:rsid w:val="0060653C"/>
  </w:style>
  <w:style w:type="character" w:styleId="Forte">
    <w:name w:val="Strong"/>
    <w:basedOn w:val="Fontepargpadro"/>
    <w:uiPriority w:val="22"/>
    <w:qFormat/>
    <w:rsid w:val="00606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826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557">
                  <w:marLeft w:val="0"/>
                  <w:marRight w:val="45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77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229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70710">
                              <w:marLeft w:val="1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8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6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2018-12-06T16:18:00Z</dcterms:created>
  <dcterms:modified xsi:type="dcterms:W3CDTF">2018-12-06T16:22:00Z</dcterms:modified>
</cp:coreProperties>
</file>