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14" w:rsidRPr="00FF3814" w:rsidRDefault="00FF3814" w:rsidP="00FF3814">
      <w:pPr>
        <w:spacing w:after="7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4"/>
          <w:szCs w:val="24"/>
          <w:lang w:eastAsia="pt-BR"/>
        </w:rPr>
      </w:pPr>
      <w:bookmarkStart w:id="0" w:name="_GoBack"/>
      <w:r w:rsidRPr="00FF3814">
        <w:rPr>
          <w:rFonts w:ascii="Times New Roman" w:eastAsia="Times New Roman" w:hAnsi="Times New Roman" w:cs="Times New Roman"/>
          <w:b/>
          <w:bCs/>
          <w:sz w:val="44"/>
          <w:szCs w:val="24"/>
          <w:lang w:eastAsia="pt-BR"/>
        </w:rPr>
        <w:t>Lei de Responsabilidade Fiscal</w:t>
      </w:r>
    </w:p>
    <w:bookmarkEnd w:id="0"/>
    <w:p w:rsidR="00FF3814" w:rsidRPr="00FF3814" w:rsidRDefault="00FF3814" w:rsidP="00FF3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381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F3814" w:rsidRPr="00FF3814" w:rsidRDefault="00FF3814" w:rsidP="00FF38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3814">
        <w:rPr>
          <w:rFonts w:ascii="Times New Roman" w:eastAsia="Times New Roman" w:hAnsi="Times New Roman" w:cs="Times New Roman"/>
          <w:sz w:val="24"/>
          <w:szCs w:val="24"/>
          <w:lang w:eastAsia="pt-BR"/>
        </w:rPr>
        <w:t>A Lei de Responsabilidade Fiscal (Lei Complementar nº 101, de 04/05/2000) estabelece, em regime nacional, parâmetros a serem seguidos relativos ao gasto público de cada ente federativo (estados e municípios) brasileiro.</w:t>
      </w:r>
    </w:p>
    <w:p w:rsidR="00FF3814" w:rsidRPr="00FF3814" w:rsidRDefault="00FF3814" w:rsidP="00FF38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3814">
        <w:rPr>
          <w:rFonts w:ascii="Times New Roman" w:eastAsia="Times New Roman" w:hAnsi="Times New Roman" w:cs="Times New Roman"/>
          <w:sz w:val="24"/>
          <w:szCs w:val="24"/>
          <w:lang w:eastAsia="pt-BR"/>
        </w:rPr>
        <w:t>As restrições orçamentárias visam preservar a situação fiscal dos entes federativos, de acordo com seus balanços anuais, com o objetivo de garantir a saúde financeira de estados e municípios, a aplicação de recursos nas esferas adequadas e uma boa herança administrativa para os futuros gestores.</w:t>
      </w:r>
    </w:p>
    <w:p w:rsidR="00FF3814" w:rsidRPr="00FF3814" w:rsidRDefault="00FF3814" w:rsidP="00FF38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3814">
        <w:rPr>
          <w:rFonts w:ascii="Times New Roman" w:eastAsia="Times New Roman" w:hAnsi="Times New Roman" w:cs="Times New Roman"/>
          <w:sz w:val="24"/>
          <w:szCs w:val="24"/>
          <w:lang w:eastAsia="pt-BR"/>
        </w:rPr>
        <w:t>Entre seus itens está previsto que cada aumento de gasto precisa vir de uma fonte de financiamento correlata e os gestores precisam respeitar questões relativas ao fim de cada mandato, não excedendo o limite permitido e entregando contas saudáveis para seus sucessores.</w:t>
      </w:r>
    </w:p>
    <w:p w:rsidR="00FF3814" w:rsidRPr="00FF3814" w:rsidRDefault="00FF3814" w:rsidP="00FF38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3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dos mais fortes instrumentos de transparência em relação aos gastos públicos, indicando os parâmetros para uma administração eficiente, a LRF brasileira se inspirou em outros exemplos </w:t>
      </w:r>
      <w:proofErr w:type="gramStart"/>
      <w:r w:rsidRPr="00FF3814">
        <w:rPr>
          <w:rFonts w:ascii="Times New Roman" w:eastAsia="Times New Roman" w:hAnsi="Times New Roman" w:cs="Times New Roman"/>
          <w:sz w:val="24"/>
          <w:szCs w:val="24"/>
          <w:lang w:eastAsia="pt-BR"/>
        </w:rPr>
        <w:t>bem sucedidos</w:t>
      </w:r>
      <w:proofErr w:type="gramEnd"/>
      <w:r w:rsidRPr="00FF3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redor do mundo, como Estados Unidos e Nova Zelândia.</w:t>
      </w:r>
    </w:p>
    <w:p w:rsidR="007F2B34" w:rsidRPr="00FF3814" w:rsidRDefault="00FF3814" w:rsidP="00FF38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2B34" w:rsidRPr="00FF3814" w:rsidSect="00FF3814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14"/>
    <w:rsid w:val="00AE675A"/>
    <w:rsid w:val="00FE5F9B"/>
    <w:rsid w:val="00FF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65DF7-7027-446D-9B95-23A4F615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F3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F381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F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35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2018-10-25T16:59:00Z</dcterms:created>
  <dcterms:modified xsi:type="dcterms:W3CDTF">2018-10-25T16:59:00Z</dcterms:modified>
</cp:coreProperties>
</file>