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60C7">
      <w:pPr>
        <w:pStyle w:val="Ttulo"/>
      </w:pPr>
      <w:bookmarkStart w:id="0" w:name="_GoBack"/>
      <w:bookmarkEnd w:id="0"/>
      <w:r>
        <w:t>Trabalho de História</w:t>
      </w:r>
      <w:r>
        <w:rPr>
          <w:color w:val="FF0000"/>
          <w:sz w:val="2"/>
        </w:rPr>
        <w:t>.</w:t>
      </w:r>
    </w:p>
    <w:p w:rsidR="00000000" w:rsidRDefault="00A960C7">
      <w:pPr>
        <w:jc w:val="center"/>
        <w:rPr>
          <w:sz w:val="24"/>
        </w:rPr>
      </w:pPr>
    </w:p>
    <w:p w:rsidR="00000000" w:rsidRDefault="00A960C7">
      <w:pPr>
        <w:jc w:val="center"/>
        <w:rPr>
          <w:sz w:val="24"/>
        </w:rPr>
      </w:pPr>
    </w:p>
    <w:p w:rsidR="00000000" w:rsidRDefault="00A960C7">
      <w:pPr>
        <w:jc w:val="center"/>
        <w:rPr>
          <w:sz w:val="24"/>
        </w:rPr>
      </w:pPr>
    </w:p>
    <w:p w:rsidR="00000000" w:rsidRDefault="00A960C7">
      <w:pPr>
        <w:jc w:val="center"/>
        <w:rPr>
          <w:sz w:val="24"/>
        </w:rPr>
      </w:pPr>
    </w:p>
    <w:p w:rsidR="00000000" w:rsidRDefault="00A960C7">
      <w:pPr>
        <w:jc w:val="center"/>
        <w:rPr>
          <w:sz w:val="24"/>
        </w:rPr>
      </w:pPr>
    </w:p>
    <w:p w:rsidR="00000000" w:rsidRDefault="00A960C7">
      <w:pPr>
        <w:jc w:val="center"/>
        <w:rPr>
          <w:sz w:val="24"/>
        </w:rPr>
      </w:pPr>
    </w:p>
    <w:p w:rsidR="00000000" w:rsidRDefault="00A960C7">
      <w:pPr>
        <w:jc w:val="center"/>
        <w:rPr>
          <w:sz w:val="36"/>
        </w:rPr>
      </w:pPr>
      <w:r>
        <w:rPr>
          <w:sz w:val="36"/>
        </w:rPr>
        <w:t>Por:</w:t>
      </w: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  <w:rPr>
          <w:sz w:val="36"/>
        </w:rPr>
      </w:pPr>
      <w:r>
        <w:rPr>
          <w:sz w:val="36"/>
        </w:rPr>
        <w:t xml:space="preserve"> </w:t>
      </w: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  <w:rPr>
          <w:sz w:val="24"/>
        </w:rPr>
      </w:pPr>
    </w:p>
    <w:p w:rsidR="00000000" w:rsidRDefault="00A960C7">
      <w:pPr>
        <w:ind w:left="4536"/>
        <w:jc w:val="both"/>
        <w:rPr>
          <w:sz w:val="24"/>
        </w:rPr>
      </w:pPr>
    </w:p>
    <w:p w:rsidR="00000000" w:rsidRDefault="00A960C7">
      <w:pPr>
        <w:ind w:left="4536"/>
        <w:jc w:val="both"/>
        <w:rPr>
          <w:sz w:val="36"/>
        </w:rPr>
      </w:pPr>
    </w:p>
    <w:p w:rsidR="00000000" w:rsidRDefault="00A960C7">
      <w:pPr>
        <w:ind w:left="4536"/>
        <w:jc w:val="both"/>
      </w:pPr>
    </w:p>
    <w:p w:rsidR="00000000" w:rsidRDefault="00A960C7">
      <w:pPr>
        <w:ind w:left="4536"/>
        <w:jc w:val="both"/>
      </w:pPr>
    </w:p>
    <w:p w:rsidR="00000000" w:rsidRDefault="00A960C7">
      <w:pPr>
        <w:pStyle w:val="Ttulo2"/>
      </w:pPr>
      <w:r>
        <w:t>Novembro de 1998 – NACIONAL – São Mateus - ES</w:t>
      </w:r>
    </w:p>
    <w:p w:rsidR="00000000" w:rsidRDefault="00A960C7"/>
    <w:p w:rsidR="00000000" w:rsidRDefault="00A960C7">
      <w:pPr>
        <w:numPr>
          <w:ilvl w:val="0"/>
          <w:numId w:val="1"/>
        </w:numPr>
        <w:jc w:val="center"/>
        <w:rPr>
          <w:sz w:val="48"/>
        </w:rPr>
      </w:pPr>
      <w:r>
        <w:rPr>
          <w:sz w:val="48"/>
        </w:rPr>
        <w:t>SUMÁRIO –</w:t>
      </w:r>
    </w:p>
    <w:p w:rsidR="00000000" w:rsidRDefault="00A960C7">
      <w:pPr>
        <w:jc w:val="center"/>
        <w:rPr>
          <w:sz w:val="48"/>
        </w:rPr>
      </w:pPr>
    </w:p>
    <w:p w:rsidR="00000000" w:rsidRDefault="00A960C7">
      <w:pPr>
        <w:jc w:val="both"/>
        <w:rPr>
          <w:sz w:val="48"/>
        </w:rPr>
      </w:pPr>
    </w:p>
    <w:p w:rsidR="00000000" w:rsidRDefault="00A960C7">
      <w:pPr>
        <w:jc w:val="both"/>
        <w:rPr>
          <w:sz w:val="48"/>
        </w:rPr>
      </w:pPr>
    </w:p>
    <w:p w:rsidR="00000000" w:rsidRDefault="00A960C7">
      <w:pPr>
        <w:jc w:val="both"/>
        <w:rPr>
          <w:sz w:val="48"/>
        </w:rPr>
      </w:pPr>
    </w:p>
    <w:p w:rsidR="00000000" w:rsidRDefault="00A960C7">
      <w:pPr>
        <w:jc w:val="both"/>
        <w:rPr>
          <w:sz w:val="44"/>
        </w:rPr>
      </w:pPr>
    </w:p>
    <w:p w:rsidR="00000000" w:rsidRDefault="00A960C7">
      <w:pPr>
        <w:pStyle w:val="Ttulo3"/>
      </w:pPr>
      <w:r>
        <w:t>I – Introdução</w:t>
      </w:r>
    </w:p>
    <w:p w:rsidR="00000000" w:rsidRDefault="00A960C7">
      <w:pPr>
        <w:jc w:val="both"/>
        <w:rPr>
          <w:sz w:val="44"/>
        </w:rPr>
      </w:pPr>
    </w:p>
    <w:p w:rsidR="00000000" w:rsidRDefault="00A960C7">
      <w:pPr>
        <w:jc w:val="both"/>
        <w:rPr>
          <w:sz w:val="44"/>
        </w:rPr>
      </w:pPr>
      <w:r>
        <w:rPr>
          <w:sz w:val="44"/>
        </w:rPr>
        <w:t>II – Desenvolvimento</w:t>
      </w:r>
    </w:p>
    <w:p w:rsidR="00000000" w:rsidRDefault="00A960C7">
      <w:pPr>
        <w:jc w:val="both"/>
        <w:rPr>
          <w:sz w:val="44"/>
        </w:rPr>
      </w:pPr>
    </w:p>
    <w:p w:rsidR="00000000" w:rsidRDefault="00A960C7">
      <w:pPr>
        <w:jc w:val="both"/>
        <w:rPr>
          <w:sz w:val="44"/>
        </w:rPr>
      </w:pPr>
      <w:r>
        <w:rPr>
          <w:sz w:val="44"/>
        </w:rPr>
        <w:tab/>
        <w:t>2.1 – Marrocos</w:t>
      </w:r>
    </w:p>
    <w:p w:rsidR="00000000" w:rsidRDefault="00A960C7">
      <w:pPr>
        <w:jc w:val="both"/>
        <w:rPr>
          <w:sz w:val="44"/>
        </w:rPr>
      </w:pPr>
      <w:r>
        <w:rPr>
          <w:sz w:val="44"/>
        </w:rPr>
        <w:tab/>
      </w:r>
    </w:p>
    <w:p w:rsidR="00000000" w:rsidRDefault="00A960C7">
      <w:pPr>
        <w:jc w:val="both"/>
        <w:rPr>
          <w:sz w:val="44"/>
        </w:rPr>
      </w:pPr>
      <w:r>
        <w:rPr>
          <w:sz w:val="44"/>
        </w:rPr>
        <w:tab/>
        <w:t>2.2 – Tunísia</w:t>
      </w:r>
    </w:p>
    <w:p w:rsidR="00000000" w:rsidRDefault="00A960C7">
      <w:pPr>
        <w:jc w:val="both"/>
        <w:rPr>
          <w:sz w:val="44"/>
        </w:rPr>
      </w:pPr>
    </w:p>
    <w:p w:rsidR="00000000" w:rsidRDefault="00A960C7">
      <w:pPr>
        <w:jc w:val="both"/>
        <w:rPr>
          <w:sz w:val="44"/>
        </w:rPr>
      </w:pPr>
      <w:r>
        <w:rPr>
          <w:sz w:val="44"/>
        </w:rPr>
        <w:t>III - Bibliografia</w:t>
      </w:r>
    </w:p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>
      <w:pPr>
        <w:pStyle w:val="Ttulo4"/>
      </w:pPr>
      <w:r>
        <w:t>I – Introdução</w:t>
      </w:r>
    </w:p>
    <w:p w:rsidR="00000000" w:rsidRDefault="00A960C7">
      <w:pPr>
        <w:rPr>
          <w:sz w:val="24"/>
        </w:rPr>
      </w:pPr>
    </w:p>
    <w:p w:rsidR="00000000" w:rsidRDefault="00A960C7">
      <w:pPr>
        <w:pStyle w:val="Corpodetexto2"/>
      </w:pPr>
      <w:r>
        <w:tab/>
        <w:t>Tentar-se</w:t>
      </w:r>
      <w:r>
        <w:t>-á mostrar neste trabalho uma pesquisa resumida sobre as características básicas dos países africanos, Marrocos e Tunísia, países cuja a economia, assim como na maioria dos países africanos está sustentada pela produção de petróleo, a exportação deste prod</w:t>
      </w:r>
      <w:r>
        <w:t>uto que hoje é o principal combustível do mundo, move e mantêm em uma situação relativamente boa em relação aos países que não tem este potencial.</w:t>
      </w:r>
    </w:p>
    <w:p w:rsidR="00000000" w:rsidRDefault="00A960C7">
      <w:pPr>
        <w:pStyle w:val="Corpodetexto2"/>
      </w:pPr>
      <w:r>
        <w:tab/>
        <w:t>Marrocos é um país onde há um grande contraste entre o sul desértico e o norte com clima marítimo. O territó</w:t>
      </w:r>
      <w:r>
        <w:t xml:space="preserve">rio é quase que totalmente ocupado pelos montes atlas, </w:t>
      </w:r>
      <w:r>
        <w:lastRenderedPageBreak/>
        <w:t xml:space="preserve">que chegam a altitudes elevadas de 4000 metros, forma-se também o estreito de Gibraltar onde a África e a Europa ficam a poucas distância uma da outra. O turismo também é importante fonte de recursos. </w:t>
      </w:r>
      <w:r>
        <w:t>Milhões de turistas estrangeiros são atraídos anualmente pelas praias de Agadir, as cidades históricas de Fès e Marrakesch e as espetaculares paisagens marroquinas. A ocupação do Saara Ocidental, vizinho ao sul do Marrocos, não é reconhecida pela Organizaç</w:t>
      </w:r>
      <w:r>
        <w:t>ão das Nações Unidas (ONU).</w:t>
      </w:r>
    </w:p>
    <w:p w:rsidR="00000000" w:rsidRDefault="00A960C7">
      <w:pPr>
        <w:jc w:val="both"/>
        <w:rPr>
          <w:sz w:val="24"/>
        </w:rPr>
      </w:pPr>
      <w:r>
        <w:rPr>
          <w:sz w:val="24"/>
        </w:rPr>
        <w:tab/>
        <w:t xml:space="preserve">Localizada no norte da África, a Tunísia  é um dos países mais estáveis do mundo árabe. É também um dos mais liberais, onde as mulheres têm direitos civis e não precisam usar o tradicional véu, o shador. Em contrapartida, esse </w:t>
      </w:r>
      <w:r>
        <w:rPr>
          <w:sz w:val="24"/>
        </w:rPr>
        <w:t>liberalismo originou um movimento fundamentalista cada vez mais atuante. Seu território é montanhoso e fértil ao norte e desértico ao sul, com lagos salgados no interior. A população concentra-se na costa norte e nordeste. Na área agrícola, a Tunísia  prod</w:t>
      </w:r>
      <w:r>
        <w:rPr>
          <w:sz w:val="24"/>
        </w:rPr>
        <w:t>uz trigo, cevada, azeitona, frutas cítricas e tâmaras. O principal produto de exportação é o petróleo. O turismo está desenvolvendo-se e mais de 3 milhões de europeus visitam o país anualmente.</w:t>
      </w:r>
    </w:p>
    <w:p w:rsidR="00000000" w:rsidRDefault="00A960C7">
      <w:pPr>
        <w:jc w:val="both"/>
        <w:rPr>
          <w:sz w:val="24"/>
        </w:rPr>
      </w:pPr>
    </w:p>
    <w:p w:rsidR="00000000" w:rsidRDefault="00A960C7">
      <w:pPr>
        <w:jc w:val="both"/>
        <w:rPr>
          <w:sz w:val="24"/>
        </w:rPr>
      </w:pPr>
    </w:p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/>
    <w:p w:rsidR="00000000" w:rsidRDefault="00A960C7">
      <w:pPr>
        <w:pStyle w:val="Ttulo4"/>
      </w:pPr>
      <w:r>
        <w:t>II – Desenvolvimento</w:t>
      </w: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44"/>
        </w:rPr>
      </w:pPr>
      <w:r>
        <w:rPr>
          <w:sz w:val="44"/>
        </w:rPr>
        <w:tab/>
        <w:t>2.1 – Marro</w:t>
      </w:r>
      <w:r>
        <w:rPr>
          <w:sz w:val="44"/>
        </w:rPr>
        <w:t>cos</w:t>
      </w:r>
    </w:p>
    <w:p w:rsidR="00000000" w:rsidRDefault="00A960C7">
      <w:pPr>
        <w:rPr>
          <w:sz w:val="24"/>
        </w:rPr>
      </w:pPr>
    </w:p>
    <w:p w:rsidR="00000000" w:rsidRDefault="00A960C7">
      <w:pPr>
        <w:rPr>
          <w:b/>
          <w:sz w:val="24"/>
        </w:rPr>
      </w:pPr>
      <w:r>
        <w:rPr>
          <w:b/>
          <w:sz w:val="24"/>
        </w:rPr>
        <w:t>Bandeira:</w:t>
      </w:r>
    </w:p>
    <w:p w:rsidR="00000000" w:rsidRDefault="00F61053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15875</wp:posOffset>
            </wp:positionV>
            <wp:extent cx="3505835" cy="226123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0C7">
        <w:rPr>
          <w:b/>
          <w:sz w:val="24"/>
        </w:rPr>
        <w:t>Idioma:</w:t>
      </w:r>
      <w:r w:rsidR="00A960C7">
        <w:rPr>
          <w:sz w:val="24"/>
        </w:rPr>
        <w:t xml:space="preserve"> árabe (oficial), francês e espanhol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>Moeda:</w:t>
      </w:r>
      <w:r>
        <w:rPr>
          <w:sz w:val="24"/>
        </w:rPr>
        <w:t xml:space="preserve"> dirrã marroquino; cotação para 1 US$: 8,60 em out./1996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 xml:space="preserve">Forma de governo: </w:t>
      </w:r>
      <w:r>
        <w:rPr>
          <w:sz w:val="24"/>
        </w:rPr>
        <w:t>Monarquia parlamentarista com chefe de Estado forte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 xml:space="preserve">País dominador: </w:t>
      </w:r>
      <w:r>
        <w:rPr>
          <w:sz w:val="24"/>
        </w:rPr>
        <w:t>França.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 xml:space="preserve">Ano da independencia: </w:t>
      </w:r>
      <w:r>
        <w:rPr>
          <w:sz w:val="24"/>
        </w:rPr>
        <w:t>1956.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>Processo de</w:t>
      </w:r>
      <w:r>
        <w:rPr>
          <w:b/>
          <w:sz w:val="24"/>
        </w:rPr>
        <w:t xml:space="preserve"> descolonização: </w:t>
      </w:r>
      <w:r>
        <w:rPr>
          <w:sz w:val="24"/>
        </w:rPr>
        <w:t>Violenta. Lider: Sidi Mohamed.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 xml:space="preserve">Linha do país: </w:t>
      </w:r>
      <w:r>
        <w:rPr>
          <w:sz w:val="24"/>
        </w:rPr>
        <w:t>capitalista.</w:t>
      </w:r>
    </w:p>
    <w:p w:rsidR="00000000" w:rsidRDefault="00A960C7">
      <w:pPr>
        <w:jc w:val="both"/>
        <w:rPr>
          <w:sz w:val="24"/>
        </w:rPr>
      </w:pPr>
      <w:r>
        <w:rPr>
          <w:b/>
          <w:sz w:val="24"/>
        </w:rPr>
        <w:t xml:space="preserve">Fatos históricos: </w:t>
      </w:r>
      <w:r>
        <w:rPr>
          <w:sz w:val="24"/>
        </w:rPr>
        <w:t>O Marrocos situa-se num território colonizado por navegadores de origem fenícia por volta de 1.100 a.C. Romanos, vândalos, visigodos e bizantinos dominam sucessiv</w:t>
      </w:r>
      <w:r>
        <w:rPr>
          <w:sz w:val="24"/>
        </w:rPr>
        <w:t>amente a área. Os árabes muçulmanos a conquistam no século VII da Era Cristã e, através dela, alcançam a Espanha.</w:t>
      </w:r>
    </w:p>
    <w:p w:rsidR="00000000" w:rsidRDefault="00A960C7">
      <w:pPr>
        <w:ind w:firstLine="709"/>
        <w:jc w:val="both"/>
        <w:rPr>
          <w:sz w:val="24"/>
        </w:rPr>
      </w:pPr>
      <w:r>
        <w:rPr>
          <w:sz w:val="24"/>
        </w:rPr>
        <w:t>O fácil acesso e as riquezas naturais do Marrocos aguçam a cobiça dos portugueses, que procuram se estabelecer na costa atlântica do país no s</w:t>
      </w:r>
      <w:r>
        <w:rPr>
          <w:sz w:val="24"/>
        </w:rPr>
        <w:t>éculo XV. Seguem-se os franceses, em 1530. Mulay Ismail, o mais célebre sultão marroquino, reconquista, no início do século XVIII, quase todas as cidades tomadas pelos europeus.  Mas a França afirma seu domínio sobre a região no final do século XIX. Em 191</w:t>
      </w:r>
      <w:r>
        <w:rPr>
          <w:sz w:val="24"/>
        </w:rPr>
        <w:t>2, pela Conferência de Fès, o Marrocos torna-se oficialmente protetorado francês, enquanto a Espanha adquire o controle da região sudoeste do território (Saara Espanhol).</w:t>
      </w:r>
    </w:p>
    <w:p w:rsidR="00000000" w:rsidRDefault="00A960C7">
      <w:pPr>
        <w:ind w:firstLine="709"/>
        <w:jc w:val="both"/>
        <w:rPr>
          <w:sz w:val="24"/>
        </w:rPr>
      </w:pPr>
      <w:r>
        <w:rPr>
          <w:sz w:val="24"/>
        </w:rPr>
        <w:t>Agitações nacionalistas e levantes tribais ameaçam o poder franco-espanhol nas década</w:t>
      </w:r>
      <w:r>
        <w:rPr>
          <w:sz w:val="24"/>
        </w:rPr>
        <w:t>s de 20 e 30. Abdel Krim, líder dos berberes, chega a proclamar uma República das Tribos Confederadas e recebe ajuda da Terceira Internacional (comunista). Um contingente de 40 batalhões franceses, com a ajuda de tropas espanholas, força Abdel Krim a capit</w:t>
      </w:r>
      <w:r>
        <w:rPr>
          <w:sz w:val="24"/>
        </w:rPr>
        <w:t xml:space="preserve">ular, em maio de 1926. No curso da 2ª Guerra Mundial (1939-1945), com a França ocupada pelos alemães, surge, em dezembro de 1943, o Partido da Independência (Istiqlal), de perfil moderado, que passa a liderar o movimento nacionalista marroquino, com apoio </w:t>
      </w:r>
      <w:r>
        <w:rPr>
          <w:sz w:val="24"/>
        </w:rPr>
        <w:t>dos EUA.</w:t>
      </w:r>
    </w:p>
    <w:p w:rsidR="00000000" w:rsidRDefault="00A960C7">
      <w:pPr>
        <w:ind w:firstLine="709"/>
        <w:jc w:val="both"/>
        <w:rPr>
          <w:sz w:val="24"/>
        </w:rPr>
      </w:pPr>
      <w:r>
        <w:rPr>
          <w:sz w:val="24"/>
        </w:rPr>
        <w:t>Independência – Em 1947, o sultão Sidi Mohamed pronuncia-se a favor da independência, sendo deposto e exilado pelos franceses em 1953. O domínio francês, no entanto, é enfraquecido no ano seguinte pela derrota do país na Indochina e pela insurreiç</w:t>
      </w:r>
      <w:r>
        <w:rPr>
          <w:sz w:val="24"/>
        </w:rPr>
        <w:t>ão anticolonial na Argélia. Esses dois fatos estimulam a retomada da luta nacionalista no Marrocos. Por pressão popular, Sidi Mohamed retorna ao país em 1955, sendo triunfalmente recebido, e reassume o trono como rei, com o nome de Mohamed V. Em 2 de março</w:t>
      </w:r>
      <w:r>
        <w:rPr>
          <w:sz w:val="24"/>
        </w:rPr>
        <w:t xml:space="preserve"> de 1956, é proclamada a independência do Marrocos.</w:t>
      </w:r>
    </w:p>
    <w:p w:rsidR="00000000" w:rsidRDefault="00A960C7">
      <w:pPr>
        <w:ind w:firstLine="709"/>
        <w:jc w:val="both"/>
        <w:rPr>
          <w:sz w:val="24"/>
        </w:rPr>
      </w:pPr>
      <w:r>
        <w:rPr>
          <w:sz w:val="24"/>
        </w:rPr>
        <w:t xml:space="preserve">A aliança nacionalista que promoveu a independência se mantém até 1958, quando o Istiqlal assume sozinho o governo. Esse partido logo se divide em duas </w:t>
      </w:r>
      <w:r>
        <w:rPr>
          <w:sz w:val="24"/>
        </w:rPr>
        <w:lastRenderedPageBreak/>
        <w:t>facções. Excluída da administração central, a ala es</w:t>
      </w:r>
      <w:r>
        <w:rPr>
          <w:sz w:val="24"/>
        </w:rPr>
        <w:t>querda vence as eleições legislativas de 1960 nas principais cidades do país. Em 3 de março de 1961, com a morte de Mohamed V, sobe ao trono seu filho, Moulay Hassan, que assume o nome de Hassan II e permanece até hoje na chefia do Estado.</w:t>
      </w:r>
    </w:p>
    <w:p w:rsidR="00000000" w:rsidRDefault="00A960C7">
      <w:pPr>
        <w:ind w:firstLine="709"/>
        <w:jc w:val="both"/>
        <w:rPr>
          <w:sz w:val="24"/>
        </w:rPr>
      </w:pPr>
      <w:r>
        <w:rPr>
          <w:sz w:val="24"/>
        </w:rPr>
        <w:t>No ano seguinte,</w:t>
      </w:r>
      <w:r>
        <w:rPr>
          <w:sz w:val="24"/>
        </w:rPr>
        <w:t xml:space="preserve"> o rei faz aprovar, em plebiscito, uma nova Constituição, que concentra em suas mãos a maior parte do poder. A oposição, que havia boicotado o plebiscito, é duramente reprimida em 1963, sob a acusação de conspirar contra a Casa Real. Manifestações estudant</w:t>
      </w:r>
      <w:r>
        <w:rPr>
          <w:sz w:val="24"/>
        </w:rPr>
        <w:t>is e de desempregados, em 1965, dão a Hassan II o pretexto para proclamar o Estado de emergência e assumir poderes ditatoriais.</w:t>
      </w:r>
    </w:p>
    <w:p w:rsidR="00000000" w:rsidRDefault="00A960C7">
      <w:pPr>
        <w:ind w:firstLine="709"/>
        <w:jc w:val="both"/>
        <w:rPr>
          <w:sz w:val="24"/>
        </w:rPr>
      </w:pPr>
      <w:r>
        <w:rPr>
          <w:sz w:val="24"/>
        </w:rPr>
        <w:t>Guerra no Saara – Em 1976, o Marrocos anexa dois terços da antiga colônia Saara Espanhol, uma área rica em fosfato. A Espanha re</w:t>
      </w:r>
      <w:r>
        <w:rPr>
          <w:sz w:val="24"/>
        </w:rPr>
        <w:t>tira-se logo depois e a Mauritânia incorpora o resto do território. A Frente Polisário proclama a independência da região e, apoiada pela Argélia, inicia guerrilhas contra os ocupantes marroquinos e mauritânios. Os EUA dão ajuda militar ao Marrocos, que ac</w:t>
      </w:r>
      <w:r>
        <w:rPr>
          <w:sz w:val="24"/>
        </w:rPr>
        <w:t>usa a Argélia de estar por trás das ações da Polisário.</w:t>
      </w:r>
    </w:p>
    <w:p w:rsidR="00000000" w:rsidRDefault="00A960C7">
      <w:pPr>
        <w:ind w:firstLine="709"/>
        <w:jc w:val="both"/>
        <w:rPr>
          <w:sz w:val="24"/>
        </w:rPr>
      </w:pPr>
      <w:r>
        <w:rPr>
          <w:sz w:val="24"/>
        </w:rPr>
        <w:t>Em 1980, a Mauritânia assina um tratado com a Polisário e se retira da região. O Marrocos, então, ocupa pela força a terça parte restante do território (agora conhecido como Saara Ocidental), antes em</w:t>
      </w:r>
      <w:r>
        <w:rPr>
          <w:sz w:val="24"/>
        </w:rPr>
        <w:t xml:space="preserve"> poder dos mauritânios. Em 1987, o Marrocos completa a construção de um muro na fronteira do Saara Ocidental com a Argélia, a fim de isolar os guerrilheiros. A Polisário, mesmo assim, conquista a maior parte do interior, enquanto as tropas marroquinas cont</w:t>
      </w:r>
      <w:r>
        <w:rPr>
          <w:sz w:val="24"/>
        </w:rPr>
        <w:t>rolam as cidades. Gestões de paz feitas por governos árabes e, mais tarde, pela ONU, fracassam diante da negativa de Hassan II de negociar com os rebeldes.</w:t>
      </w:r>
    </w:p>
    <w:p w:rsidR="00000000" w:rsidRDefault="00A960C7">
      <w:pPr>
        <w:ind w:firstLine="709"/>
        <w:jc w:val="both"/>
        <w:rPr>
          <w:sz w:val="24"/>
        </w:rPr>
      </w:pPr>
      <w:r>
        <w:rPr>
          <w:sz w:val="24"/>
        </w:rPr>
        <w:t>Protestos – Em 1984, o aumento dos preços dos alimentos provoca protestos no norte do Marrocos. O Ex</w:t>
      </w:r>
      <w:r>
        <w:rPr>
          <w:sz w:val="24"/>
        </w:rPr>
        <w:t xml:space="preserve">ército abre fogo contra os manifestantes, matando pelo menos 110 pessoas. Tem início uma onda de repressão aos opositores políticos, que são presos aos milhares e mais tarde anistiados. A partir do final da década de 80, o governo passa a enfrentar também </w:t>
      </w:r>
      <w:r>
        <w:rPr>
          <w:sz w:val="24"/>
        </w:rPr>
        <w:t>o desafio do fundamentalismo islâmico e reage colocando na ilegalidade suas principais organizações.</w:t>
      </w:r>
    </w:p>
    <w:p w:rsidR="00000000" w:rsidRDefault="00A960C7">
      <w:pPr>
        <w:ind w:firstLine="709"/>
        <w:jc w:val="both"/>
        <w:rPr>
          <w:sz w:val="24"/>
        </w:rPr>
      </w:pPr>
      <w:r>
        <w:rPr>
          <w:sz w:val="24"/>
        </w:rPr>
        <w:t>Eleições legislativas – Em 1990, a polícia reprime, com violência, uma nova onda de protestos contra os aumentos de preços, matando pelo menos 20 manifesta</w:t>
      </w:r>
      <w:r>
        <w:rPr>
          <w:sz w:val="24"/>
        </w:rPr>
        <w:t>ntes na cidade de Fès. Em junho de 1993, são realizadas eleições legislativas reconhecidas pela oposição como as mais legítimas desde a independência. O Bloco Democrático, de oposição, obtém 99 das 222 cadeiras em disputa. Mas a eleição indireta de mais 11</w:t>
      </w:r>
      <w:r>
        <w:rPr>
          <w:sz w:val="24"/>
        </w:rPr>
        <w:t>1 deputados (dos quais a oposição obtém apenas 21) desequilibra a composição do Parlamento em favor dos partidos que apóiam o rei Hassan II.</w:t>
      </w:r>
    </w:p>
    <w:p w:rsidR="00000000" w:rsidRDefault="00A960C7">
      <w:pPr>
        <w:pStyle w:val="Corpodetexto2"/>
        <w:ind w:firstLine="709"/>
      </w:pPr>
      <w:r>
        <w:t>Em maio de 1994, o rei Hassan II muda o ministério, visando dar novo impulso a seu projeto de modernização da econo</w:t>
      </w:r>
      <w:r>
        <w:t>mia do país. Em julho, num esforço para satisfazer a oposição e grupos humanitários, o rei autoriza a libertação de 424 prisioneiros políticos. Em fevereiro de 1995, o rei tenta se aproximar da oposição, mas o diálogo fracassa.</w:t>
      </w:r>
    </w:p>
    <w:p w:rsidR="00000000" w:rsidRDefault="00A960C7">
      <w:pPr>
        <w:ind w:firstLine="709"/>
        <w:jc w:val="both"/>
        <w:rPr>
          <w:sz w:val="24"/>
        </w:rPr>
      </w:pPr>
      <w:r>
        <w:rPr>
          <w:sz w:val="24"/>
        </w:rPr>
        <w:t>Em fevereiro de 1996, fortes</w:t>
      </w:r>
      <w:r>
        <w:rPr>
          <w:sz w:val="24"/>
        </w:rPr>
        <w:t xml:space="preserve"> enchentes causam sérios prejuízos no país. Em agosto, imigrantes marroquinos vivendo na clandestinidade na França são deportados pelo governo de Paris.</w:t>
      </w:r>
    </w:p>
    <w:p w:rsidR="00000000" w:rsidRDefault="00A960C7">
      <w:pPr>
        <w:rPr>
          <w:sz w:val="24"/>
        </w:rPr>
      </w:pPr>
    </w:p>
    <w:p w:rsidR="00000000" w:rsidRDefault="00A960C7">
      <w:pPr>
        <w:rPr>
          <w:sz w:val="44"/>
        </w:rPr>
      </w:pPr>
      <w:r>
        <w:rPr>
          <w:sz w:val="24"/>
        </w:rPr>
        <w:tab/>
      </w:r>
      <w:r>
        <w:rPr>
          <w:sz w:val="44"/>
        </w:rPr>
        <w:t>2.2 – Tunísia</w:t>
      </w:r>
    </w:p>
    <w:p w:rsidR="00000000" w:rsidRDefault="00A960C7">
      <w:pPr>
        <w:rPr>
          <w:sz w:val="24"/>
        </w:rPr>
      </w:pPr>
    </w:p>
    <w:p w:rsidR="00000000" w:rsidRDefault="00A960C7">
      <w:pPr>
        <w:pStyle w:val="Corpodetexto"/>
        <w:rPr>
          <w:b/>
        </w:rPr>
      </w:pPr>
      <w:r>
        <w:rPr>
          <w:b/>
        </w:rPr>
        <w:lastRenderedPageBreak/>
        <w:t>Bandeira:</w:t>
      </w:r>
    </w:p>
    <w:p w:rsidR="00000000" w:rsidRDefault="00F61053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31115</wp:posOffset>
            </wp:positionV>
            <wp:extent cx="3244215" cy="217043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0C7">
        <w:rPr>
          <w:b/>
          <w:sz w:val="24"/>
        </w:rPr>
        <w:t>Idioma:</w:t>
      </w:r>
      <w:r w:rsidR="00A960C7">
        <w:rPr>
          <w:sz w:val="24"/>
        </w:rPr>
        <w:t xml:space="preserve"> árabe (oficial), berbere, francês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 xml:space="preserve">Moeda: </w:t>
      </w:r>
      <w:r>
        <w:rPr>
          <w:sz w:val="24"/>
        </w:rPr>
        <w:t>dinar tunisiano; cotação p</w:t>
      </w:r>
      <w:r>
        <w:rPr>
          <w:sz w:val="24"/>
        </w:rPr>
        <w:t>ara 1 US$: 0,97 em out./1996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 xml:space="preserve">Forma de governo: </w:t>
      </w:r>
      <w:r>
        <w:rPr>
          <w:sz w:val="24"/>
        </w:rPr>
        <w:t>República parlamentarista com chefe de Estado forte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 xml:space="preserve">País dominador: </w:t>
      </w:r>
      <w:r>
        <w:rPr>
          <w:sz w:val="24"/>
        </w:rPr>
        <w:t>França.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 xml:space="preserve">Ano da independência: </w:t>
      </w:r>
      <w:r>
        <w:rPr>
          <w:sz w:val="24"/>
        </w:rPr>
        <w:t>1956.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 xml:space="preserve">Processo de descolonização: </w:t>
      </w:r>
      <w:r>
        <w:rPr>
          <w:sz w:val="24"/>
        </w:rPr>
        <w:t>Pacífico.</w:t>
      </w:r>
    </w:p>
    <w:p w:rsidR="00000000" w:rsidRDefault="00A960C7">
      <w:pPr>
        <w:pStyle w:val="Ttulo5"/>
        <w:rPr>
          <w:b w:val="0"/>
        </w:rPr>
      </w:pPr>
      <w:r>
        <w:t xml:space="preserve">Linha do país: </w:t>
      </w:r>
      <w:r>
        <w:rPr>
          <w:b w:val="0"/>
        </w:rPr>
        <w:t>socialista.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 xml:space="preserve">Agricultura: </w:t>
      </w:r>
      <w:r>
        <w:rPr>
          <w:sz w:val="24"/>
        </w:rPr>
        <w:t>trigo (2 milhões t), cevada</w:t>
      </w:r>
      <w:r>
        <w:rPr>
          <w:sz w:val="24"/>
        </w:rPr>
        <w:t xml:space="preserve"> (858 mil t), azeitona (875 mil t), frutas cítricas (247,2 mil t), tâmara (86 mil t) (1996)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>Pecuária:</w:t>
      </w:r>
      <w:r>
        <w:rPr>
          <w:sz w:val="24"/>
        </w:rPr>
        <w:t xml:space="preserve"> ovinos (7,6 milhões), caprinos (1,3 milhão), bovinos (735 mil) (1996)</w:t>
      </w:r>
    </w:p>
    <w:p w:rsidR="00000000" w:rsidRDefault="00A960C7">
      <w:pPr>
        <w:pStyle w:val="Corpodetexto"/>
      </w:pPr>
      <w:r>
        <w:t>Pesca: 85,0 mil t (1993)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 xml:space="preserve">Minérios: </w:t>
      </w:r>
      <w:r>
        <w:rPr>
          <w:sz w:val="24"/>
        </w:rPr>
        <w:t>petróleo (33,3 milhões barris), rocha fosfática (</w:t>
      </w:r>
      <w:r>
        <w:rPr>
          <w:sz w:val="24"/>
        </w:rPr>
        <w:t>5,7 milhões t), ferro (240 mil t), zinco (26,5 mil t), chumbo (4,6 mil t), espatofluor (4 t), sal marinho (414 mil t) (1994)</w:t>
      </w:r>
    </w:p>
    <w:p w:rsidR="00000000" w:rsidRDefault="00A960C7">
      <w:pPr>
        <w:rPr>
          <w:sz w:val="24"/>
        </w:rPr>
      </w:pPr>
      <w:r>
        <w:rPr>
          <w:b/>
          <w:sz w:val="24"/>
        </w:rPr>
        <w:t>Indústria:</w:t>
      </w:r>
      <w:r>
        <w:rPr>
          <w:sz w:val="24"/>
        </w:rPr>
        <w:t xml:space="preserve"> processamento de produtos agrícolas e minérios, têxtil, de construção, maquinários, química, papel, madeireira</w:t>
      </w:r>
    </w:p>
    <w:p w:rsidR="00000000" w:rsidRDefault="00A960C7">
      <w:pPr>
        <w:rPr>
          <w:sz w:val="24"/>
        </w:rPr>
      </w:pPr>
      <w:r>
        <w:rPr>
          <w:sz w:val="24"/>
        </w:rPr>
        <w:t>Parceiros</w:t>
      </w:r>
      <w:r>
        <w:rPr>
          <w:sz w:val="24"/>
        </w:rPr>
        <w:t xml:space="preserve"> comerciais: França, Itália, Alemanha, Bélgica, Luxemburgo</w:t>
      </w:r>
    </w:p>
    <w:p w:rsidR="00000000" w:rsidRDefault="00A960C7">
      <w:pPr>
        <w:jc w:val="both"/>
        <w:rPr>
          <w:sz w:val="24"/>
        </w:rPr>
      </w:pPr>
      <w:r>
        <w:rPr>
          <w:b/>
          <w:sz w:val="24"/>
        </w:rPr>
        <w:t xml:space="preserve">Fatos históricos: </w:t>
      </w:r>
      <w:r>
        <w:rPr>
          <w:sz w:val="24"/>
        </w:rPr>
        <w:t>A Tunísia tem seu território colonizado por fenícios por volta do ano 1.000 a.C. Eles fundam Cartago, que domina o comércio no Mar Mediterrâneo, até ser destruída pelos romanos em</w:t>
      </w:r>
      <w:r>
        <w:rPr>
          <w:sz w:val="24"/>
        </w:rPr>
        <w:t xml:space="preserve"> 146 a.C., quando a região torna-se parte do Império Romano . Os árabes conquistam o território no século VII da Era Cristã, fazendo da cidade de Túnis o centro da cultura islâmica do norte da África. Em 1574, a região é incorporada ao Império Turco-Otoman</w:t>
      </w:r>
      <w:r>
        <w:rPr>
          <w:sz w:val="24"/>
        </w:rPr>
        <w:t>o , sendo administrada por governadores turcos (beis) até 1881, tornando-se um protetorado  francês.</w:t>
      </w:r>
    </w:p>
    <w:p w:rsidR="00000000" w:rsidRDefault="00A960C7">
      <w:pPr>
        <w:ind w:firstLine="709"/>
        <w:jc w:val="both"/>
        <w:rPr>
          <w:sz w:val="24"/>
        </w:rPr>
      </w:pPr>
      <w:r>
        <w:rPr>
          <w:sz w:val="24"/>
        </w:rPr>
        <w:t xml:space="preserve">Durante a 2ª Guerra Mundial  (1939-1945), a área é palco de combates. Com o final da guerra, o movimento nacionalista tunisiano obriga a França a conceder </w:t>
      </w:r>
      <w:r>
        <w:rPr>
          <w:sz w:val="24"/>
        </w:rPr>
        <w:t>independência ao país em 1956. Habib Bourguiba, o principal líder nacionalista, é eleito para a Presidência em 1959, tornando-se posteriormente presidente vitalício. O partido do governo passa a ser, em 1964, o único legal no país. Bourguiba institui forte</w:t>
      </w:r>
      <w:r>
        <w:rPr>
          <w:sz w:val="24"/>
        </w:rPr>
        <w:t>s subsídios aos produtos básicos e nacionaliza empresas estrangeiras. A invasão do sul do país pela Líbia, em 1980, é prontamente repelida pelos tunisianos.</w:t>
      </w:r>
    </w:p>
    <w:p w:rsidR="00000000" w:rsidRDefault="00A960C7">
      <w:pPr>
        <w:ind w:firstLine="709"/>
        <w:jc w:val="both"/>
        <w:rPr>
          <w:sz w:val="24"/>
        </w:rPr>
      </w:pPr>
      <w:r>
        <w:rPr>
          <w:sz w:val="24"/>
        </w:rPr>
        <w:t>Abertura – Greves operárias e manifestações populares marcam os anos 80, refletindo a decadência da</w:t>
      </w:r>
      <w:r>
        <w:rPr>
          <w:sz w:val="24"/>
        </w:rPr>
        <w:t xml:space="preserve"> era Bourguiba. Em 1987, o líder é considerado incapaz de governar, sendo substituído pelo primeiro-ministro Zine al-Abidine bin Ali. O novo presidente revoga a Presidência vitalícia e concede liberdade partidária. Há uma </w:t>
      </w:r>
      <w:r>
        <w:rPr>
          <w:sz w:val="24"/>
        </w:rPr>
        <w:lastRenderedPageBreak/>
        <w:t>retomada do crescimento econômico,</w:t>
      </w:r>
      <w:r>
        <w:rPr>
          <w:sz w:val="24"/>
        </w:rPr>
        <w:t xml:space="preserve"> que chega a 4,8% em 1992. Nas eleições gerais de março de 1994, bin Ali e seu partido obtêm uma vitória esmagadora e o governo é acusado de perseguir os oposicionistas. Apesar das pressões, a oposição ganha 47 prefeituras nas eleições de maio de 1995. O s</w:t>
      </w:r>
      <w:r>
        <w:rPr>
          <w:sz w:val="24"/>
        </w:rPr>
        <w:t>urgimento de um movimento fundamentalista islâmico, semelhante ao da Argélia, preocupa o governo. Em julho, um acordo de cooperação política e econômica assinado com a União Européia  (UE) garante mais investimentos à indústria do país. Em fevereiro de 199</w:t>
      </w:r>
      <w:r>
        <w:rPr>
          <w:sz w:val="24"/>
        </w:rPr>
        <w:t>6, Mohammed Moada, líder do Movimento dos Democratas Socialistas, principal partido oposicionista, é condenado a 11 anos de prisão. A Justiça o julgou culpado de ter mantido contatos secretos com agentes estrangeiros, sobretudo líbios.</w:t>
      </w: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pStyle w:val="Ttulo4"/>
      </w:pPr>
      <w:r>
        <w:t>III – Bibliografia</w:t>
      </w: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  <w:r>
        <w:rPr>
          <w:sz w:val="24"/>
        </w:rPr>
        <w:t>Almanaque Abril 1994, editora Abril.</w:t>
      </w: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000000" w:rsidRDefault="00A960C7">
      <w:pPr>
        <w:rPr>
          <w:sz w:val="24"/>
        </w:rPr>
      </w:pPr>
    </w:p>
    <w:p w:rsidR="00A960C7" w:rsidRDefault="00A960C7">
      <w:pPr>
        <w:rPr>
          <w:b/>
          <w:sz w:val="24"/>
        </w:rPr>
      </w:pPr>
    </w:p>
    <w:sectPr w:rsidR="00A960C7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28DE"/>
    <w:multiLevelType w:val="singleLevel"/>
    <w:tmpl w:val="F8FEF566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53"/>
    <w:rsid w:val="00A960C7"/>
    <w:rsid w:val="00F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2BEA-7946-4F81-B5CD-9D22579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4536"/>
      <w:jc w:val="both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48"/>
    </w:rPr>
  </w:style>
  <w:style w:type="paragraph" w:styleId="Corpodetexto">
    <w:name w:val="Body Text"/>
    <w:basedOn w:val="Normal"/>
    <w:semiHidden/>
    <w:rPr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rabalho%20NO%20PROBLE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Trabalho NO PROBLEM</Template>
  <TotalTime>1</TotalTime>
  <Pages>8</Pages>
  <Words>1732</Words>
  <Characters>9358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História</vt:lpstr>
    </vt:vector>
  </TitlesOfParts>
  <Company>Prana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História</dc:title>
  <dc:subject/>
  <dc:creator>CURSOMASTER</dc:creator>
  <cp:keywords/>
  <cp:lastModifiedBy>Usuário do Windows</cp:lastModifiedBy>
  <cp:revision>2</cp:revision>
  <cp:lastPrinted>1998-12-02T03:41:00Z</cp:lastPrinted>
  <dcterms:created xsi:type="dcterms:W3CDTF">2018-09-12T20:29:00Z</dcterms:created>
  <dcterms:modified xsi:type="dcterms:W3CDTF">2018-09-12T20:29:00Z</dcterms:modified>
</cp:coreProperties>
</file>