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96E" w:rsidRPr="00B0296E" w:rsidRDefault="00B0296E" w:rsidP="00B0296E">
      <w:pPr>
        <w:shd w:val="clear" w:color="auto" w:fill="FFFFFF"/>
        <w:spacing w:before="300" w:after="150" w:line="240" w:lineRule="auto"/>
        <w:outlineLvl w:val="0"/>
        <w:rPr>
          <w:rFonts w:ascii="inherit" w:eastAsia="Times New Roman" w:hAnsi="inherit" w:cs="Helvetica"/>
          <w:b/>
          <w:bCs/>
          <w:kern w:val="36"/>
          <w:sz w:val="46"/>
          <w:szCs w:val="46"/>
          <w:lang w:eastAsia="pt-BR"/>
        </w:rPr>
      </w:pPr>
      <w:bookmarkStart w:id="0" w:name="_GoBack"/>
      <w:r w:rsidRPr="00B0296E">
        <w:rPr>
          <w:rFonts w:ascii="inherit" w:eastAsia="Times New Roman" w:hAnsi="inherit" w:cs="Helvetica"/>
          <w:b/>
          <w:bCs/>
          <w:kern w:val="36"/>
          <w:sz w:val="46"/>
          <w:szCs w:val="46"/>
          <w:lang w:eastAsia="pt-BR"/>
        </w:rPr>
        <w:t>Geotropismo</w:t>
      </w:r>
    </w:p>
    <w:p w:rsidR="00B0296E" w:rsidRPr="00B0296E" w:rsidRDefault="00B0296E" w:rsidP="00B0296E">
      <w:pPr>
        <w:spacing w:before="75" w:line="375" w:lineRule="atLeast"/>
        <w:ind w:right="75"/>
        <w:rPr>
          <w:rFonts w:ascii="Helvetica" w:eastAsia="Times New Roman" w:hAnsi="Helvetica" w:cs="Helvetica"/>
          <w:sz w:val="20"/>
          <w:szCs w:val="20"/>
          <w:lang w:eastAsia="pt-BR"/>
        </w:rPr>
      </w:pPr>
    </w:p>
    <w:p w:rsidR="00B0296E" w:rsidRPr="00B0296E" w:rsidRDefault="00B0296E" w:rsidP="00B0296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4"/>
          <w:szCs w:val="24"/>
          <w:lang w:eastAsia="pt-BR"/>
        </w:rPr>
      </w:pPr>
      <w:r w:rsidRPr="00B0296E">
        <w:rPr>
          <w:rFonts w:ascii="Helvetica" w:eastAsia="Times New Roman" w:hAnsi="Helvetica" w:cs="Helvetica"/>
          <w:sz w:val="24"/>
          <w:szCs w:val="24"/>
          <w:lang w:eastAsia="pt-BR"/>
        </w:rPr>
        <w:t>Movimento trópico determinado pela gravidade, realizado pelos órgãos vegetais. Através do geotropismo, juntamente com o fototropismo, as plantas orientam-se no espaço. O geotropismo possibilita o crescimento vertical mesmo sobre substratos inclinados. Quando os eixos caulinares são desviados da posição vertical, voltam a ela graças a sua capacidade de crescimento geotrópico.</w:t>
      </w:r>
    </w:p>
    <w:p w:rsidR="00B0296E" w:rsidRPr="00B0296E" w:rsidRDefault="00B0296E" w:rsidP="00B0296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4"/>
          <w:szCs w:val="24"/>
          <w:lang w:eastAsia="pt-BR"/>
        </w:rPr>
      </w:pPr>
      <w:r w:rsidRPr="00B0296E">
        <w:rPr>
          <w:rFonts w:ascii="Helvetica" w:eastAsia="Times New Roman" w:hAnsi="Helvetica" w:cs="Helvetica"/>
          <w:sz w:val="24"/>
          <w:szCs w:val="24"/>
          <w:lang w:eastAsia="pt-BR"/>
        </w:rPr>
        <w:t xml:space="preserve">De acordo com o tipo de resposta à gravidade desenvolvida pelo órgão vegetal, distinguimos entre: geotropismo negativo, quando o crescimento ocorre em direção contrária ao centro da Terra; geotropismo positivo, quando o crescimento ocorre em direção ao centro da Terra; </w:t>
      </w:r>
      <w:proofErr w:type="spellStart"/>
      <w:r w:rsidRPr="00B0296E">
        <w:rPr>
          <w:rFonts w:ascii="Helvetica" w:eastAsia="Times New Roman" w:hAnsi="Helvetica" w:cs="Helvetica"/>
          <w:sz w:val="24"/>
          <w:szCs w:val="24"/>
          <w:lang w:eastAsia="pt-BR"/>
        </w:rPr>
        <w:t>plagiogeotropismo</w:t>
      </w:r>
      <w:proofErr w:type="spellEnd"/>
      <w:r w:rsidRPr="00B0296E">
        <w:rPr>
          <w:rFonts w:ascii="Helvetica" w:eastAsia="Times New Roman" w:hAnsi="Helvetica" w:cs="Helvetica"/>
          <w:sz w:val="24"/>
          <w:szCs w:val="24"/>
          <w:lang w:eastAsia="pt-BR"/>
        </w:rPr>
        <w:t xml:space="preserve"> ou geotropismo transversal, quando o crescimento é mais ou menos horizontal, isto é, paralelo à superfície da Terra. O geotropismo negativo é realizado pela maioria dos eixos caulinares, o geotropismo positivo pelas raízes principais e o geotropismo transversal por raízes adventícias, caules rastejantes, ramos laterais e folhas. Quando o geotropismo transversal é exatamente paralelo à superfície terrestre, fala-se em </w:t>
      </w:r>
      <w:proofErr w:type="spellStart"/>
      <w:r w:rsidRPr="00B0296E">
        <w:rPr>
          <w:rFonts w:ascii="Helvetica" w:eastAsia="Times New Roman" w:hAnsi="Helvetica" w:cs="Helvetica"/>
          <w:sz w:val="24"/>
          <w:szCs w:val="24"/>
          <w:lang w:eastAsia="pt-BR"/>
        </w:rPr>
        <w:t>diageotropismo</w:t>
      </w:r>
      <w:proofErr w:type="spellEnd"/>
      <w:r w:rsidRPr="00B0296E">
        <w:rPr>
          <w:rFonts w:ascii="Helvetica" w:eastAsia="Times New Roman" w:hAnsi="Helvetica" w:cs="Helvetica"/>
          <w:sz w:val="24"/>
          <w:szCs w:val="24"/>
          <w:lang w:eastAsia="pt-BR"/>
        </w:rPr>
        <w:t xml:space="preserve">. Geotropismo positivo e negativo são também denominados de </w:t>
      </w:r>
      <w:proofErr w:type="spellStart"/>
      <w:r w:rsidRPr="00B0296E">
        <w:rPr>
          <w:rFonts w:ascii="Helvetica" w:eastAsia="Times New Roman" w:hAnsi="Helvetica" w:cs="Helvetica"/>
          <w:sz w:val="24"/>
          <w:szCs w:val="24"/>
          <w:lang w:eastAsia="pt-BR"/>
        </w:rPr>
        <w:t>ortogeotropismos</w:t>
      </w:r>
      <w:proofErr w:type="spellEnd"/>
      <w:r w:rsidRPr="00B0296E">
        <w:rPr>
          <w:rFonts w:ascii="Helvetica" w:eastAsia="Times New Roman" w:hAnsi="Helvetica" w:cs="Helvetica"/>
          <w:sz w:val="24"/>
          <w:szCs w:val="24"/>
          <w:lang w:eastAsia="pt-BR"/>
        </w:rPr>
        <w:t>.</w:t>
      </w:r>
    </w:p>
    <w:p w:rsidR="00B0296E" w:rsidRPr="00B0296E" w:rsidRDefault="00B0296E" w:rsidP="00B0296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4"/>
          <w:szCs w:val="24"/>
          <w:lang w:eastAsia="pt-BR"/>
        </w:rPr>
      </w:pPr>
      <w:r w:rsidRPr="00B0296E">
        <w:rPr>
          <w:rFonts w:ascii="Helvetica" w:eastAsia="Times New Roman" w:hAnsi="Helvetica" w:cs="Helvetica"/>
          <w:noProof/>
          <w:sz w:val="24"/>
          <w:szCs w:val="24"/>
          <w:lang w:eastAsia="pt-BR"/>
        </w:rPr>
        <w:drawing>
          <wp:inline distT="0" distB="0" distL="0" distR="0">
            <wp:extent cx="1371600" cy="1265555"/>
            <wp:effectExtent l="0" t="0" r="0" b="0"/>
            <wp:docPr id="1" name="Imagem 1" descr="Ilustração">
              <a:hlinkClick xmlns:a="http://schemas.openxmlformats.org/drawingml/2006/main" r:id="rId5" tgtFrame="&quot;_blank&quot;" tooltip="&quot;Ilustraçã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lustração">
                      <a:hlinkClick r:id="rId5" tgtFrame="&quot;_blank&quot;" tooltip="&quot;Ilustraçã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296E">
        <w:rPr>
          <w:rFonts w:ascii="Helvetica" w:eastAsia="Times New Roman" w:hAnsi="Helvetica" w:cs="Helvetica"/>
          <w:sz w:val="24"/>
          <w:szCs w:val="24"/>
          <w:lang w:eastAsia="pt-BR"/>
        </w:rPr>
        <w:t>Em alguns órgãos vegetais, a reação geotrópica é mutável dependendo das condições internas e/ou externas. A extremidade do pedicelo da flor da papoula (</w:t>
      </w:r>
      <w:proofErr w:type="spellStart"/>
      <w:r w:rsidRPr="00B0296E">
        <w:rPr>
          <w:rFonts w:ascii="Helvetica" w:eastAsia="Times New Roman" w:hAnsi="Helvetica" w:cs="Helvetica"/>
          <w:sz w:val="24"/>
          <w:szCs w:val="24"/>
          <w:lang w:eastAsia="pt-BR"/>
        </w:rPr>
        <w:t>Papaver</w:t>
      </w:r>
      <w:proofErr w:type="spellEnd"/>
      <w:r w:rsidRPr="00B0296E">
        <w:rPr>
          <w:rFonts w:ascii="Helvetica" w:eastAsia="Times New Roman" w:hAnsi="Helvetica" w:cs="Helvetica"/>
          <w:sz w:val="24"/>
          <w:szCs w:val="24"/>
          <w:lang w:eastAsia="pt-BR"/>
        </w:rPr>
        <w:t xml:space="preserve"> sp.), por exemplo, cresce, inicialmente, por geotropismo positivo. O botão floral pende, portanto, para baixo. A medida que a flor abre, contudo, o pedicelo passa a orientar-se por geotropismo negativo, sendo que a flor aberta então se levanta. Em certas espécies, o comportamento geotrópico dos pedicelos se altera após a fertilização. No amendoim (</w:t>
      </w:r>
      <w:proofErr w:type="spellStart"/>
      <w:r w:rsidRPr="00B0296E">
        <w:rPr>
          <w:rFonts w:ascii="Helvetica" w:eastAsia="Times New Roman" w:hAnsi="Helvetica" w:cs="Helvetica"/>
          <w:sz w:val="24"/>
          <w:szCs w:val="24"/>
          <w:lang w:eastAsia="pt-BR"/>
        </w:rPr>
        <w:t>Arachis</w:t>
      </w:r>
      <w:proofErr w:type="spellEnd"/>
      <w:r w:rsidRPr="00B0296E">
        <w:rPr>
          <w:rFonts w:ascii="Helvetica" w:eastAsia="Times New Roman" w:hAnsi="Helvetica" w:cs="Helvetica"/>
          <w:sz w:val="24"/>
          <w:szCs w:val="24"/>
          <w:lang w:eastAsia="pt-BR"/>
        </w:rPr>
        <w:t xml:space="preserve"> </w:t>
      </w:r>
      <w:proofErr w:type="spellStart"/>
      <w:r w:rsidRPr="00B0296E">
        <w:rPr>
          <w:rFonts w:ascii="Helvetica" w:eastAsia="Times New Roman" w:hAnsi="Helvetica" w:cs="Helvetica"/>
          <w:sz w:val="24"/>
          <w:szCs w:val="24"/>
          <w:lang w:eastAsia="pt-BR"/>
        </w:rPr>
        <w:t>hypogaea</w:t>
      </w:r>
      <w:proofErr w:type="spellEnd"/>
      <w:r w:rsidRPr="00B0296E">
        <w:rPr>
          <w:rFonts w:ascii="Helvetica" w:eastAsia="Times New Roman" w:hAnsi="Helvetica" w:cs="Helvetica"/>
          <w:sz w:val="24"/>
          <w:szCs w:val="24"/>
          <w:lang w:eastAsia="pt-BR"/>
        </w:rPr>
        <w:t>), por exemplo, os pedicelos ide início são geotrópicos negativos. Depois da polinização da flor e com o início do desenvolvimento do fruto, tornam-se geotrópicos positivos, crescendo para o interior da terra. O fruto então amadurece sob a superfície do solo.</w:t>
      </w:r>
    </w:p>
    <w:p w:rsidR="00B0296E" w:rsidRPr="00B0296E" w:rsidRDefault="00B0296E" w:rsidP="00B0296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4"/>
          <w:szCs w:val="24"/>
          <w:lang w:eastAsia="pt-BR"/>
        </w:rPr>
      </w:pPr>
      <w:r w:rsidRPr="00B0296E">
        <w:rPr>
          <w:rFonts w:ascii="Helvetica" w:eastAsia="Times New Roman" w:hAnsi="Helvetica" w:cs="Helvetica"/>
          <w:sz w:val="24"/>
          <w:szCs w:val="24"/>
          <w:lang w:eastAsia="pt-BR"/>
        </w:rPr>
        <w:t xml:space="preserve">A percepção da gravidade ocorre em zonas sensíveis, como as gemas apicais e as zonas de alongamento caulinar. Na raiz, o estímulo da gravidade parece ser percebido na região da coifa. Segundo a teoria dos </w:t>
      </w:r>
      <w:proofErr w:type="spellStart"/>
      <w:r w:rsidRPr="00B0296E">
        <w:rPr>
          <w:rFonts w:ascii="Helvetica" w:eastAsia="Times New Roman" w:hAnsi="Helvetica" w:cs="Helvetica"/>
          <w:sz w:val="24"/>
          <w:szCs w:val="24"/>
          <w:lang w:eastAsia="pt-BR"/>
        </w:rPr>
        <w:t>estatólitos</w:t>
      </w:r>
      <w:proofErr w:type="spellEnd"/>
      <w:r w:rsidRPr="00B0296E">
        <w:rPr>
          <w:rFonts w:ascii="Helvetica" w:eastAsia="Times New Roman" w:hAnsi="Helvetica" w:cs="Helvetica"/>
          <w:sz w:val="24"/>
          <w:szCs w:val="24"/>
          <w:lang w:eastAsia="pt-BR"/>
        </w:rPr>
        <w:t xml:space="preserve">, existem aqui células com partículas (por exemplo, grãos de amido) que, com seu peso, estimulariam determinadas regiões e organelas celulares. O crescimento ou o </w:t>
      </w:r>
      <w:proofErr w:type="gramStart"/>
      <w:r w:rsidRPr="00B0296E">
        <w:rPr>
          <w:rFonts w:ascii="Helvetica" w:eastAsia="Times New Roman" w:hAnsi="Helvetica" w:cs="Helvetica"/>
          <w:sz w:val="24"/>
          <w:szCs w:val="24"/>
          <w:lang w:eastAsia="pt-BR"/>
        </w:rPr>
        <w:t>alongamento propriamente ditos</w:t>
      </w:r>
      <w:proofErr w:type="gramEnd"/>
      <w:r w:rsidRPr="00B0296E">
        <w:rPr>
          <w:rFonts w:ascii="Helvetica" w:eastAsia="Times New Roman" w:hAnsi="Helvetica" w:cs="Helvetica"/>
          <w:sz w:val="24"/>
          <w:szCs w:val="24"/>
          <w:lang w:eastAsia="pt-BR"/>
        </w:rPr>
        <w:t xml:space="preserve"> parecem estar relacionados com uma assimetria da quantidade de auxina nas diferentes porções do órgão vegetal.</w:t>
      </w:r>
    </w:p>
    <w:bookmarkEnd w:id="0"/>
    <w:p w:rsidR="007F2B34" w:rsidRPr="00B0296E" w:rsidRDefault="00B0296E"/>
    <w:sectPr w:rsidR="007F2B34" w:rsidRPr="00B0296E" w:rsidSect="00B0296E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753F8"/>
    <w:multiLevelType w:val="multilevel"/>
    <w:tmpl w:val="56927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96E"/>
    <w:rsid w:val="00AE675A"/>
    <w:rsid w:val="00B0296E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8A5B9"/>
  <w15:chartTrackingRefBased/>
  <w15:docId w15:val="{75531B86-4816-4B9C-BCEA-4A5EAFBBA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029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B0296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0296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B0296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B0296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02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5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78858">
          <w:marLeft w:val="0"/>
          <w:marRight w:val="0"/>
          <w:marTop w:val="0"/>
          <w:marBottom w:val="210"/>
          <w:divBdr>
            <w:top w:val="single" w:sz="6" w:space="5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71058">
              <w:marLeft w:val="75"/>
              <w:marRight w:val="0"/>
              <w:marTop w:val="0"/>
              <w:marBottom w:val="0"/>
              <w:divBdr>
                <w:top w:val="single" w:sz="6" w:space="2" w:color="E5E5E5"/>
                <w:left w:val="single" w:sz="6" w:space="2" w:color="E5E5E5"/>
                <w:bottom w:val="single" w:sz="6" w:space="2" w:color="E5E5E5"/>
                <w:right w:val="single" w:sz="6" w:space="2" w:color="E5E5E5"/>
              </w:divBdr>
            </w:div>
            <w:div w:id="212880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algosobre.com.br/images/stories/biologia/geotropismo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2018-07-28T16:35:00Z</dcterms:created>
  <dcterms:modified xsi:type="dcterms:W3CDTF">2018-07-28T16:37:00Z</dcterms:modified>
</cp:coreProperties>
</file>