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FE" w:rsidRPr="00FD74FE" w:rsidRDefault="00FD74FE" w:rsidP="00FD74F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bookmarkStart w:id="0" w:name="_GoBack"/>
      <w:r w:rsidRPr="00FD74F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  <w:t>Guerra de Suez</w:t>
      </w:r>
    </w:p>
    <w:p w:rsidR="00FD74FE" w:rsidRPr="00FD74FE" w:rsidRDefault="00FD74FE" w:rsidP="00FD74F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O Canal de Suez foi alvo de conflitos e caracterizou mais uma etapa da série de incidentes entre árabes e judeus.</w:t>
      </w:r>
    </w:p>
    <w:p w:rsidR="00FD74FE" w:rsidRPr="00FD74FE" w:rsidRDefault="00FD74FE" w:rsidP="00FD74F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objetivo de garantir o acesso dos ocidentais (principalmente franceses e ingleses) ao comércio oriental, antes realizado pelo contorno do sul da África. O controle das operações realizadas no canal ficou sob o domínio inglês e continuou mesmo após a independência do Egito. No entanto, em 1952, um Golpe de Estado realizado pelo revolucionário </w:t>
      </w:r>
      <w:proofErr w:type="spellStart"/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Gamal</w:t>
      </w:r>
      <w:proofErr w:type="spellEnd"/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Abdel Nasser pôs fim ao regime monárquico do rei </w:t>
      </w:r>
      <w:proofErr w:type="spellStart"/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Faruk</w:t>
      </w:r>
      <w:proofErr w:type="spellEnd"/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D74FE" w:rsidRPr="00FD74FE" w:rsidRDefault="00FD74FE" w:rsidP="00FD74F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A liderança de Nasser no governo egípcio revelou uma política de caráter nacionalista, buscando a modernização do Estado por meio da reforma agrária, do desenvolvimento da indústria e de uma melhor distribuição de renda. A luta contra o Estado de Israel, entretanto, não deixou de ser alimentada.</w:t>
      </w:r>
    </w:p>
    <w:p w:rsidR="00FD74FE" w:rsidRPr="00FD74FE" w:rsidRDefault="00FD74FE" w:rsidP="00FD74F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Numa atitude de combate ao colonialismo </w:t>
      </w:r>
      <w:proofErr w:type="gramStart"/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anglo- francês</w:t>
      </w:r>
      <w:proofErr w:type="gramEnd"/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, Abdel Nasser nacionalizou o Canal de Suez e proibiu a navegação de navios israelenses no local. A medida causou um grande impacto na Inglaterra, França e Israel que, então, iniciaram uma guerra contra o Egito. No desenrolar do conflito, os egípcios foram derrotados, mas os Estados Unidos e a União Soviética interferiram, obrigando os três países a retirarem-se dos territórios ocupados. Ao final, o Canal de Suez voltava, definitivamente, para o Egito, mas com o direito de navegação estendido a qualquer país.</w:t>
      </w:r>
    </w:p>
    <w:p w:rsidR="00FD74FE" w:rsidRPr="00FD74FE" w:rsidRDefault="00FD74FE" w:rsidP="00FD74FE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4FE">
        <w:rPr>
          <w:rFonts w:ascii="Times New Roman" w:eastAsia="Times New Roman" w:hAnsi="Times New Roman" w:cs="Times New Roman"/>
          <w:sz w:val="24"/>
          <w:szCs w:val="24"/>
          <w:lang w:eastAsia="pt-BR"/>
        </w:rPr>
        <w:t>A Guerra de Suez revelou uma nova referência para o contexto político da região: a cumplicidade de Israel com as potências imperialistas ocidentais. Tal constatação acentuou a ruptura entre árabes e judeus, abrindo precedentes para novos conflitos.</w:t>
      </w:r>
    </w:p>
    <w:bookmarkEnd w:id="0"/>
    <w:p w:rsidR="007F2B34" w:rsidRPr="00FD74FE" w:rsidRDefault="00FD74FE" w:rsidP="00FD74FE">
      <w:pPr>
        <w:jc w:val="both"/>
        <w:rPr>
          <w:rFonts w:ascii="Times New Roman" w:hAnsi="Times New Roman" w:cs="Times New Roman"/>
        </w:rPr>
      </w:pPr>
    </w:p>
    <w:sectPr w:rsidR="007F2B34" w:rsidRPr="00FD74FE" w:rsidSect="00FD74FE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E"/>
    <w:rsid w:val="00AE675A"/>
    <w:rsid w:val="00FD74FE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432A9-B751-4198-8A6F-CD9FE209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D7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D74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D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2018-06-02T16:27:00Z</dcterms:created>
  <dcterms:modified xsi:type="dcterms:W3CDTF">2018-06-02T16:27:00Z</dcterms:modified>
</cp:coreProperties>
</file>