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49" w:rsidRPr="00A91349" w:rsidRDefault="00A91349" w:rsidP="00A9134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A91349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Consumo Alimentar no Brasil</w:t>
      </w:r>
    </w:p>
    <w:bookmarkEnd w:id="0"/>
    <w:p w:rsidR="00A91349" w:rsidRPr="00A91349" w:rsidRDefault="00A91349" w:rsidP="00A91349">
      <w:pPr>
        <w:shd w:val="clear" w:color="auto" w:fill="FFFFFF"/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>Alimentos energéticos – base da pirâmide: é composto por cereais (arroz, trigo), raízes e tubérculos (batata, mandioca, mandioquinha, inhame) e massas (pães, bolos). São alimentos ricos em carboidratos, responsáveis pelo fornecimento de energia para o organismo. Aconselha-se o consumo de 5 a 9 porções por dia.</w:t>
      </w:r>
    </w:p>
    <w:p w:rsidR="00A91349" w:rsidRPr="00A91349" w:rsidRDefault="00A91349" w:rsidP="00A91349">
      <w:pPr>
        <w:shd w:val="clear" w:color="auto" w:fill="FFFFFF"/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>Alimentos reguladores - Segundo nível da pirâmide: é composto por hortaliças (verduras e legumes) e frutas. São alimentos ricos em vitaminas e minerais, responsáveis pela regulagem das funções do nosso organismo. Deve-se consumir de 4 a 6 porções de hortaliças e de 2 a 4 porções de frutas por dia.</w:t>
      </w:r>
    </w:p>
    <w:p w:rsidR="00A91349" w:rsidRPr="00A91349" w:rsidRDefault="00A91349" w:rsidP="00A91349">
      <w:pPr>
        <w:shd w:val="clear" w:color="auto" w:fill="FFFFFF"/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>Alimentos construtores - Terceiro nível da pirâmide: é composto por leite e derivados, carnes, ovos e algumas leguminosas específicas. São alimentos ricos em proteínas, responsáveis pela formação e manutenção dos tecidos do organismo. Deve-se consumir 3 porções de leite e derivados por dia; 1 a 2 porções de carnes e ovos e 1 porção de leguminosas.</w:t>
      </w:r>
    </w:p>
    <w:p w:rsidR="00A91349" w:rsidRPr="00A91349" w:rsidRDefault="00A91349" w:rsidP="00A91349">
      <w:pPr>
        <w:shd w:val="clear" w:color="auto" w:fill="FFFFFF"/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>Alimentos energéticos extras - Quarto nível da pirâmide: é composto por óleos, gorduras, açúcares e doces. Pode-se consumir no máximo de 2 a 3 porções de cada por dia.</w:t>
      </w:r>
    </w:p>
    <w:p w:rsidR="00A91349" w:rsidRPr="00A91349" w:rsidRDefault="00A91349" w:rsidP="00A91349">
      <w:pPr>
        <w:shd w:val="clear" w:color="auto" w:fill="FFFFFF"/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>Cada um desses grupos de alimentos fornece um pouco, mas não todos, os nutrientes que você precisa. Os alimentos de um grupo não podem substituir os de outro.</w:t>
      </w:r>
    </w:p>
    <w:p w:rsidR="00A91349" w:rsidRPr="00A91349" w:rsidRDefault="00A91349" w:rsidP="00A91349">
      <w:pPr>
        <w:shd w:val="clear" w:color="auto" w:fill="FFFFFF"/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alimentação normal não existe um grupo alimentar mais importante que o outro pois, </w:t>
      </w:r>
      <w:proofErr w:type="gramStart"/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ter uma boa saúde a alimentação deve conter todos os grupos. Determinadas pessoas poderão, em uma determinada fase da vida, em virtude de suas características individuais, ter a ingestão de cada um destes grupos alterada de acordo com suas necessidades.</w:t>
      </w:r>
    </w:p>
    <w:p w:rsidR="00A91349" w:rsidRPr="00A91349" w:rsidRDefault="00A91349" w:rsidP="00A91349">
      <w:pPr>
        <w:shd w:val="clear" w:color="auto" w:fill="FFFFFF"/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1349">
        <w:rPr>
          <w:rFonts w:ascii="Times New Roman" w:eastAsia="Times New Roman" w:hAnsi="Times New Roman" w:cs="Times New Roman"/>
          <w:sz w:val="24"/>
          <w:szCs w:val="24"/>
          <w:lang w:eastAsia="pt-BR"/>
        </w:rPr>
        <w:t>Uma orientação profissional poderá auxiliar em muito a equilibrar a quantidade que cada um necessita.</w:t>
      </w:r>
    </w:p>
    <w:p w:rsidR="007F2B34" w:rsidRPr="00A91349" w:rsidRDefault="00A91349" w:rsidP="00A913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A91349" w:rsidSect="00A9134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49"/>
    <w:rsid w:val="00A9134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76B7-2394-4387-AFEA-BC274E4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1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13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2018-06-29T17:09:00Z</dcterms:created>
  <dcterms:modified xsi:type="dcterms:W3CDTF">2018-06-29T17:15:00Z</dcterms:modified>
</cp:coreProperties>
</file>