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1C" w:rsidRPr="00016B1C" w:rsidRDefault="00016B1C" w:rsidP="00016B1C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r w:rsidRPr="00016B1C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Carboidratos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A natureza tem quatro biomoléculas de maior importância, os </w:t>
      </w:r>
      <w:r w:rsidRPr="00016B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carboidratos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as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proteínas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lipídios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ácidos nucleicos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 Carboidratos são as moléculas orgânicas mais numerosas do planeta Terra. É em um carboidrato que o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carbono inorgânico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disponível na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atmosfera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incorporado por meio da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fotossíntese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 Os seres fotossintetizantes, como as plantas, capturam CO</w:t>
      </w:r>
      <w:r w:rsidRPr="00016B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e H</w:t>
      </w:r>
      <w:r w:rsidRPr="00016B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O e transformam em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glicose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um carboidrato que fornecerá energia para este ser. A partir deste carboidrato, o carbono estará disponível nas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células vegetais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 construção de outras moléculas orgânicas, como proteínas e lipídios. Toneladas deles são construídos diariamente através da fotossíntese.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constituídos principalmente de carbono,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hidrogênio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oxigênio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podem possuir outros elementos como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nitrogênio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fósforo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enxofre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 Podem possuir ainda, grupos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aldeídos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chamados de aldoses e grupos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cetonas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chamados de cetoses.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Fórmula geral:</w:t>
      </w:r>
    </w:p>
    <w:p w:rsidR="00016B1C" w:rsidRPr="00016B1C" w:rsidRDefault="00016B1C" w:rsidP="00016B1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45"/>
          <w:szCs w:val="45"/>
          <w:bdr w:val="none" w:sz="0" w:space="0" w:color="auto" w:frame="1"/>
          <w:lang w:eastAsia="pt-BR"/>
        </w:rPr>
        <w:t>C</w:t>
      </w:r>
      <w:r w:rsidRPr="00016B1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t-BR"/>
        </w:rPr>
        <w:t>n</w:t>
      </w:r>
      <w:r w:rsidRPr="00016B1C">
        <w:rPr>
          <w:rFonts w:ascii="Times New Roman" w:eastAsia="Times New Roman" w:hAnsi="Times New Roman" w:cs="Times New Roman"/>
          <w:sz w:val="45"/>
          <w:szCs w:val="45"/>
          <w:bdr w:val="none" w:sz="0" w:space="0" w:color="auto" w:frame="1"/>
          <w:lang w:eastAsia="pt-BR"/>
        </w:rPr>
        <w:t>H</w:t>
      </w:r>
      <w:r w:rsidRPr="00016B1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t-BR"/>
        </w:rPr>
        <w:t>2n</w:t>
      </w:r>
      <w:r w:rsidRPr="00016B1C">
        <w:rPr>
          <w:rFonts w:ascii="Times New Roman" w:eastAsia="Times New Roman" w:hAnsi="Times New Roman" w:cs="Times New Roman"/>
          <w:sz w:val="45"/>
          <w:szCs w:val="45"/>
          <w:bdr w:val="none" w:sz="0" w:space="0" w:color="auto" w:frame="1"/>
          <w:lang w:eastAsia="pt-BR"/>
        </w:rPr>
        <w:t>O</w:t>
      </w:r>
      <w:r w:rsidRPr="00016B1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t-BR"/>
        </w:rPr>
        <w:t>n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chamá-lo também de </w:t>
      </w:r>
      <w:r w:rsidRPr="00016B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sacarídeos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vem do grego </w:t>
      </w:r>
      <w:r w:rsidRPr="00016B1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sakcharon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 (açúcar).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dividi-los em três classes:</w:t>
      </w:r>
    </w:p>
    <w:p w:rsidR="00016B1C" w:rsidRPr="00016B1C" w:rsidRDefault="00016B1C" w:rsidP="00016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monossacarídeos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açúcares simples que possuem de 2 a 7 carbonos em sua estrutura. A glicose é um exemplo de monossacarídeo composto por seis carbonos (hexose). Eles não sofrem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hidrólise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já é a unidade mínima de um composto.</w:t>
      </w:r>
    </w:p>
    <w:p w:rsidR="00016B1C" w:rsidRPr="00016B1C" w:rsidRDefault="00016B1C" w:rsidP="00016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Oligossacarídeos: compostos por dois até vinte monossacarídeos. Eles se ligam por ligações chamadas glicosídicas. Quando possuem apenas dois monômeros, chamamos de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dissacarídeo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 Um exemplo clássico de dissacarídeo é a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sacarose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 Os oligossacarídeos sofrem hidrólise quando precisam virar unidades simples, na digestão, por exemplo. Exemplos: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lactose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maltose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16B1C" w:rsidRPr="00016B1C" w:rsidRDefault="00016B1C" w:rsidP="00016B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Polissacarídeos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: compostos por muitas unidades de monossacarídeos, ou seja, são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polímeros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com mais de vinte monômeros em sua composição, chegando a centenas e até milhares deles. Exemplos: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amido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glicogênio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celulose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carboidratos possuem a função energética, sendo armazenado como amido nas plantas e como glicogênio nos animais. Quando esses polímeros são hidrolisados resultam em monossacarídeos que servirão de combustível no processo chamado de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respiração celular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qual o produto mais importante é o </w:t>
      </w:r>
      <w:r w:rsidRPr="00016B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ATP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energia para as células.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Sacarídeos possuem também a função estrutural, como a celulose presente nas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paredes celulares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dos vegetais, ou a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quitina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 no exoesqueleto dos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artrópodes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 Estão presentes no nosso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tecido conjuntivo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, na lubrificação de nossas articulações, ou quando associados às proteínas e lipídios apresentam outras funções em nosso organismo.</w:t>
      </w:r>
    </w:p>
    <w:p w:rsidR="00016B1C" w:rsidRPr="00016B1C" w:rsidRDefault="00016B1C" w:rsidP="000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63135" cy="3179445"/>
            <wp:effectExtent l="0" t="0" r="0" b="1905"/>
            <wp:docPr id="1" name="Imagem 1" descr="http://www.infoescola.com/wp-content/uploads/2008/05/carboidr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escola.com/wp-content/uploads/2008/05/carboidra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1C" w:rsidRPr="00016B1C" w:rsidRDefault="00016B1C" w:rsidP="00016B1C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016B1C">
        <w:rPr>
          <w:rFonts w:ascii="Times New Roman" w:eastAsia="Times New Roman" w:hAnsi="Times New Roman" w:cs="Times New Roman"/>
          <w:sz w:val="17"/>
          <w:szCs w:val="17"/>
          <w:lang w:eastAsia="pt-BR"/>
        </w:rPr>
        <w:t>Alimentos ricos em carboidratos. Foto: Robyn Mackenzie / Shutterstock.com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Eles estão presentes em nossa dieta, sendo o item principal na mesa em muitas culturas. Alimentos ricos em açucares são chamados de energéticos. São digeridos e transformados em glicose, gerando energia para nosso corpo e o que sobra é armazenada em forma de glicogênio ou estocada como gordura no </w:t>
      </w:r>
      <w:r w:rsidRPr="00016B1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tecido adiposo</w:t>
      </w: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. Chamamos de carboidratos simples aqueles que quando ingeridos são absorvidos rapidamente, provocando um pico glicêmico no sangue. Porém, parte é usada como energia e a outra estocada como gordura. Rapidamente este pico cai e o efeito é a fome aparecendo mais rapidamente entre os intervalos das refeições. É o exemplo de doces, mel, farinha branca, etc. Já os carboidratos complexos possuem baixo índice glicêmico, são absorvidos mais lentamente no nosso organismo, gerando saciedade por mais tempo. É o caso dos cereais integrais, batata doce, mandioca, inhame, etc.</w:t>
      </w:r>
    </w:p>
    <w:p w:rsidR="00016B1C" w:rsidRPr="00016B1C" w:rsidRDefault="00016B1C" w:rsidP="00016B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B1C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atividades físicas, recomenda-se a ingestão dos carboidratos de alto índice glicêmico, para repor a energia. Fora isso, é recomendada uma dieta com mais carboidratos complexos, para serem absorvidos aos poucos pelo organismo. O pico glicêmico leva ao acúmulo em tecido de reserva e gera necessidade de comer mais.</w:t>
      </w:r>
    </w:p>
    <w:p w:rsidR="007F2B34" w:rsidRPr="00016B1C" w:rsidRDefault="00016B1C" w:rsidP="00016B1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F2B34" w:rsidRPr="00016B1C" w:rsidSect="00016B1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6A0"/>
    <w:multiLevelType w:val="multilevel"/>
    <w:tmpl w:val="BF1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C"/>
    <w:rsid w:val="00016B1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2B1F"/>
  <w15:chartTrackingRefBased/>
  <w15:docId w15:val="{ACD96EC8-6882-42D2-A4F5-DB786F3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6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B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6B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B1C"/>
    <w:rPr>
      <w:b/>
      <w:bCs/>
    </w:rPr>
  </w:style>
  <w:style w:type="character" w:customStyle="1" w:styleId="mi">
    <w:name w:val="mi"/>
    <w:basedOn w:val="Fontepargpadro"/>
    <w:rsid w:val="00016B1C"/>
  </w:style>
  <w:style w:type="character" w:customStyle="1" w:styleId="mn">
    <w:name w:val="mn"/>
    <w:basedOn w:val="Fontepargpadro"/>
    <w:rsid w:val="00016B1C"/>
  </w:style>
  <w:style w:type="character" w:styleId="nfase">
    <w:name w:val="Emphasis"/>
    <w:basedOn w:val="Fontepargpadro"/>
    <w:uiPriority w:val="20"/>
    <w:qFormat/>
    <w:rsid w:val="00016B1C"/>
    <w:rPr>
      <w:i/>
      <w:iCs/>
    </w:rPr>
  </w:style>
  <w:style w:type="paragraph" w:customStyle="1" w:styleId="wp-caption-text">
    <w:name w:val="wp-caption-text"/>
    <w:basedOn w:val="Normal"/>
    <w:rsid w:val="000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5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2018-06-28T19:40:00Z</dcterms:created>
  <dcterms:modified xsi:type="dcterms:W3CDTF">2018-06-28T19:41:00Z</dcterms:modified>
</cp:coreProperties>
</file>