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3E" w:rsidRPr="0037543E" w:rsidRDefault="0037543E" w:rsidP="0037543E">
      <w:pPr>
        <w:spacing w:before="161" w:after="161" w:line="384" w:lineRule="atLeast"/>
        <w:ind w:left="360"/>
        <w:jc w:val="both"/>
        <w:outlineLvl w:val="0"/>
        <w:rPr>
          <w:rFonts w:ascii="Times New Roman" w:eastAsia="Times New Roman" w:hAnsi="Times New Roman" w:cs="Times New Roman"/>
          <w:b/>
          <w:bCs/>
          <w:kern w:val="36"/>
          <w:sz w:val="38"/>
          <w:szCs w:val="38"/>
          <w:lang w:eastAsia="pt-BR"/>
        </w:rPr>
      </w:pPr>
      <w:bookmarkStart w:id="0" w:name="_GoBack"/>
      <w:r w:rsidRPr="0037543E">
        <w:rPr>
          <w:rFonts w:ascii="Times New Roman" w:eastAsia="Times New Roman" w:hAnsi="Times New Roman" w:cs="Times New Roman"/>
          <w:b/>
          <w:bCs/>
          <w:kern w:val="36"/>
          <w:sz w:val="38"/>
          <w:szCs w:val="38"/>
          <w:lang w:eastAsia="pt-BR"/>
        </w:rPr>
        <w:t>Angiospermas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Atualmente são conhecidas cerca de 350 mil espécies de plantas. Desse total, mais de 250 mil são angiospermas.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A palavra angiosperma vem do grego </w:t>
      </w:r>
      <w:proofErr w:type="spellStart"/>
      <w:r w:rsidRPr="0037543E">
        <w:rPr>
          <w:rFonts w:ascii="Times New Roman" w:eastAsia="Times New Roman" w:hAnsi="Times New Roman" w:cs="Times New Roman"/>
          <w:i/>
          <w:iCs/>
          <w:sz w:val="24"/>
          <w:szCs w:val="24"/>
          <w:lang w:eastAsia="pt-BR"/>
        </w:rPr>
        <w:t>angeios</w:t>
      </w:r>
      <w:proofErr w:type="spellEnd"/>
      <w:r w:rsidRPr="0037543E">
        <w:rPr>
          <w:rFonts w:ascii="Times New Roman" w:eastAsia="Times New Roman" w:hAnsi="Times New Roman" w:cs="Times New Roman"/>
          <w:sz w:val="24"/>
          <w:szCs w:val="24"/>
          <w:lang w:eastAsia="pt-BR"/>
        </w:rPr>
        <w:t>, que significa 'bolsa', e </w:t>
      </w:r>
      <w:proofErr w:type="spellStart"/>
      <w:r w:rsidRPr="0037543E">
        <w:rPr>
          <w:rFonts w:ascii="Times New Roman" w:eastAsia="Times New Roman" w:hAnsi="Times New Roman" w:cs="Times New Roman"/>
          <w:i/>
          <w:iCs/>
          <w:sz w:val="24"/>
          <w:szCs w:val="24"/>
          <w:lang w:eastAsia="pt-BR"/>
        </w:rPr>
        <w:t>sperma</w:t>
      </w:r>
      <w:proofErr w:type="spellEnd"/>
      <w:r w:rsidRPr="0037543E">
        <w:rPr>
          <w:rFonts w:ascii="Times New Roman" w:eastAsia="Times New Roman" w:hAnsi="Times New Roman" w:cs="Times New Roman"/>
          <w:sz w:val="24"/>
          <w:szCs w:val="24"/>
          <w:lang w:eastAsia="pt-BR"/>
        </w:rPr>
        <w:t xml:space="preserve">, 'semente'. Essas plantas representam o grupo mais variado em número de espécies entre os componentes do reino </w:t>
      </w:r>
      <w:proofErr w:type="spellStart"/>
      <w:r w:rsidRPr="0037543E">
        <w:rPr>
          <w:rFonts w:ascii="Times New Roman" w:eastAsia="Times New Roman" w:hAnsi="Times New Roman" w:cs="Times New Roman"/>
          <w:sz w:val="24"/>
          <w:szCs w:val="24"/>
          <w:lang w:eastAsia="pt-BR"/>
        </w:rPr>
        <w:t>Plantae</w:t>
      </w:r>
      <w:proofErr w:type="spellEnd"/>
      <w:r w:rsidRPr="0037543E">
        <w:rPr>
          <w:rFonts w:ascii="Times New Roman" w:eastAsia="Times New Roman" w:hAnsi="Times New Roman" w:cs="Times New Roman"/>
          <w:sz w:val="24"/>
          <w:szCs w:val="24"/>
          <w:lang w:eastAsia="pt-BR"/>
        </w:rPr>
        <w:t xml:space="preserve"> ou </w:t>
      </w:r>
      <w:proofErr w:type="spellStart"/>
      <w:r w:rsidRPr="0037543E">
        <w:rPr>
          <w:rFonts w:ascii="Times New Roman" w:eastAsia="Times New Roman" w:hAnsi="Times New Roman" w:cs="Times New Roman"/>
          <w:sz w:val="24"/>
          <w:szCs w:val="24"/>
          <w:lang w:eastAsia="pt-BR"/>
        </w:rPr>
        <w:t>Metaphyta</w:t>
      </w:r>
      <w:proofErr w:type="spellEnd"/>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312" w:lineRule="atLeast"/>
        <w:ind w:left="360"/>
        <w:jc w:val="both"/>
        <w:outlineLvl w:val="1"/>
        <w:rPr>
          <w:rFonts w:ascii="Times New Roman" w:eastAsia="Times New Roman" w:hAnsi="Times New Roman" w:cs="Times New Roman"/>
          <w:b/>
          <w:bCs/>
          <w:sz w:val="31"/>
          <w:szCs w:val="31"/>
          <w:lang w:eastAsia="pt-BR"/>
        </w:rPr>
      </w:pPr>
      <w:r w:rsidRPr="0037543E">
        <w:rPr>
          <w:rFonts w:ascii="Times New Roman" w:eastAsia="Times New Roman" w:hAnsi="Times New Roman" w:cs="Times New Roman"/>
          <w:b/>
          <w:bCs/>
          <w:sz w:val="31"/>
          <w:szCs w:val="31"/>
          <w:lang w:eastAsia="pt-BR"/>
        </w:rPr>
        <w:t>Flores e frutos: aquisições evolutivas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As angiospermas produzem </w:t>
      </w:r>
      <w:r w:rsidRPr="0037543E">
        <w:rPr>
          <w:rFonts w:ascii="Times New Roman" w:eastAsia="Times New Roman" w:hAnsi="Times New Roman" w:cs="Times New Roman"/>
          <w:b/>
          <w:bCs/>
          <w:sz w:val="24"/>
          <w:szCs w:val="24"/>
          <w:lang w:eastAsia="pt-BR"/>
        </w:rPr>
        <w:t>raiz, caule, folha, flor, semente e fruto</w:t>
      </w:r>
      <w:r w:rsidRPr="0037543E">
        <w:rPr>
          <w:rFonts w:ascii="Times New Roman" w:eastAsia="Times New Roman" w:hAnsi="Times New Roman" w:cs="Times New Roman"/>
          <w:sz w:val="24"/>
          <w:szCs w:val="24"/>
          <w:lang w:eastAsia="pt-BR"/>
        </w:rPr>
        <w:t>. Considerando essas estruturas, perceba que, em relação às gimnospermas, as angiospermas apresentam duas "novidades": as </w:t>
      </w:r>
      <w:r w:rsidRPr="0037543E">
        <w:rPr>
          <w:rFonts w:ascii="Times New Roman" w:eastAsia="Times New Roman" w:hAnsi="Times New Roman" w:cs="Times New Roman"/>
          <w:b/>
          <w:bCs/>
          <w:sz w:val="24"/>
          <w:szCs w:val="24"/>
          <w:lang w:eastAsia="pt-BR"/>
        </w:rPr>
        <w:t>flores</w:t>
      </w:r>
      <w:r w:rsidRPr="0037543E">
        <w:rPr>
          <w:rFonts w:ascii="Times New Roman" w:eastAsia="Times New Roman" w:hAnsi="Times New Roman" w:cs="Times New Roman"/>
          <w:sz w:val="24"/>
          <w:szCs w:val="24"/>
          <w:lang w:eastAsia="pt-BR"/>
        </w:rPr>
        <w:t> e os </w:t>
      </w:r>
      <w:r w:rsidRPr="0037543E">
        <w:rPr>
          <w:rFonts w:ascii="Times New Roman" w:eastAsia="Times New Roman" w:hAnsi="Times New Roman" w:cs="Times New Roman"/>
          <w:b/>
          <w:bCs/>
          <w:sz w:val="24"/>
          <w:szCs w:val="24"/>
          <w:lang w:eastAsia="pt-BR"/>
        </w:rPr>
        <w:t>frutos</w:t>
      </w:r>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2115820" cy="1903095"/>
            <wp:effectExtent l="0" t="0" r="0" b="1905"/>
            <wp:docPr id="4" name="Imagem 4" descr="https://www.sobiologia.com.br/figuras/Reinos4/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biologia.com.br/figuras/Reinos4/f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5820" cy="1903095"/>
                    </a:xfrm>
                    <a:prstGeom prst="rect">
                      <a:avLst/>
                    </a:prstGeom>
                    <a:noFill/>
                    <a:ln>
                      <a:noFill/>
                    </a:ln>
                  </pic:spPr>
                </pic:pic>
              </a:graphicData>
            </a:graphic>
          </wp:inline>
        </w:drawing>
      </w:r>
      <w:r w:rsidRPr="0037543E">
        <w:rPr>
          <w:rFonts w:ascii="Times New Roman" w:eastAsia="Times New Roman" w:hAnsi="Times New Roman" w:cs="Times New Roman"/>
          <w:sz w:val="24"/>
          <w:szCs w:val="24"/>
          <w:lang w:eastAsia="pt-BR"/>
        </w:rPr>
        <w:t>   </w:t>
      </w:r>
      <w:r w:rsidRPr="0037543E">
        <w:rPr>
          <w:noProof/>
          <w:lang w:eastAsia="pt-BR"/>
        </w:rPr>
        <w:drawing>
          <wp:inline distT="0" distB="0" distL="0" distR="0">
            <wp:extent cx="2232660" cy="1903095"/>
            <wp:effectExtent l="0" t="0" r="0" b="1905"/>
            <wp:docPr id="3" name="Imagem 3" descr="https://www.sobiologia.com.br/figuras/Reinos4/maracu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biologia.com.br/figuras/Reinos4/maracu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660" cy="1903095"/>
                    </a:xfrm>
                    <a:prstGeom prst="rect">
                      <a:avLst/>
                    </a:prstGeom>
                    <a:noFill/>
                    <a:ln>
                      <a:noFill/>
                    </a:ln>
                  </pic:spPr>
                </pic:pic>
              </a:graphicData>
            </a:graphic>
          </wp:inline>
        </w:drawing>
      </w:r>
      <w:r w:rsidRPr="0037543E">
        <w:rPr>
          <w:rFonts w:ascii="Times New Roman" w:eastAsia="Times New Roman" w:hAnsi="Times New Roman" w:cs="Times New Roman"/>
          <w:sz w:val="24"/>
          <w:szCs w:val="24"/>
          <w:lang w:eastAsia="pt-BR"/>
        </w:rPr>
        <w:br/>
        <w:t>A flor e o fruto do maracujá</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As flores podem ser vistosas tanto pelo colorido quanto pela forma; muitas vezes também exalam odor agradável e produzem um líquido açucarado - o </w:t>
      </w:r>
      <w:r w:rsidRPr="0037543E">
        <w:rPr>
          <w:rFonts w:ascii="Times New Roman" w:eastAsia="Times New Roman" w:hAnsi="Times New Roman" w:cs="Times New Roman"/>
          <w:b/>
          <w:bCs/>
          <w:sz w:val="24"/>
          <w:szCs w:val="24"/>
          <w:lang w:eastAsia="pt-BR"/>
        </w:rPr>
        <w:t>néctar</w:t>
      </w:r>
      <w:r w:rsidRPr="0037543E">
        <w:rPr>
          <w:rFonts w:ascii="Times New Roman" w:eastAsia="Times New Roman" w:hAnsi="Times New Roman" w:cs="Times New Roman"/>
          <w:sz w:val="24"/>
          <w:szCs w:val="24"/>
          <w:lang w:eastAsia="pt-BR"/>
        </w:rPr>
        <w:t> - que serve de alimento para as abelhas e outros animais. Há também flores que não têm peças coloridas, não são perfumadas e nem produzem néctar.</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Coloridas e perfumadas ou não, é das flores que as angiospermas produzem sementes e frutos.</w:t>
      </w:r>
    </w:p>
    <w:p w:rsidR="0037543E" w:rsidRPr="0037543E" w:rsidRDefault="0037543E" w:rsidP="0037543E">
      <w:pPr>
        <w:spacing w:before="100" w:beforeAutospacing="1" w:after="100" w:afterAutospacing="1" w:line="312" w:lineRule="atLeast"/>
        <w:ind w:left="360"/>
        <w:jc w:val="both"/>
        <w:outlineLvl w:val="1"/>
        <w:rPr>
          <w:rFonts w:ascii="Times New Roman" w:eastAsia="Times New Roman" w:hAnsi="Times New Roman" w:cs="Times New Roman"/>
          <w:b/>
          <w:bCs/>
          <w:sz w:val="31"/>
          <w:szCs w:val="31"/>
          <w:lang w:eastAsia="pt-BR"/>
        </w:rPr>
      </w:pPr>
      <w:r w:rsidRPr="0037543E">
        <w:rPr>
          <w:rFonts w:ascii="Times New Roman" w:eastAsia="Times New Roman" w:hAnsi="Times New Roman" w:cs="Times New Roman"/>
          <w:b/>
          <w:bCs/>
          <w:sz w:val="31"/>
          <w:szCs w:val="31"/>
          <w:lang w:eastAsia="pt-BR"/>
        </w:rPr>
        <w:t>As partes da flor</w:t>
      </w:r>
    </w:p>
    <w:p w:rsidR="0037543E" w:rsidRPr="0037543E" w:rsidRDefault="0037543E" w:rsidP="0037543E">
      <w:pPr>
        <w:spacing w:before="100" w:beforeAutospacing="1" w:after="100" w:afterAutospacing="1" w:line="240" w:lineRule="atLeast"/>
        <w:ind w:left="360"/>
        <w:jc w:val="both"/>
        <w:outlineLvl w:val="2"/>
        <w:rPr>
          <w:rFonts w:ascii="Times New Roman" w:eastAsia="Times New Roman" w:hAnsi="Times New Roman" w:cs="Times New Roman"/>
          <w:b/>
          <w:bCs/>
          <w:sz w:val="24"/>
          <w:szCs w:val="24"/>
          <w:lang w:eastAsia="pt-BR"/>
        </w:rPr>
      </w:pPr>
      <w:r w:rsidRPr="0037543E">
        <w:rPr>
          <w:rFonts w:ascii="Times New Roman" w:eastAsia="Times New Roman" w:hAnsi="Times New Roman" w:cs="Times New Roman"/>
          <w:b/>
          <w:bCs/>
          <w:sz w:val="24"/>
          <w:szCs w:val="24"/>
          <w:lang w:eastAsia="pt-BR"/>
        </w:rPr>
        <w:t>Órgãos de suporte</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Órgãos que sustentam a flor, tais como: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pedúnculo</w:t>
      </w:r>
      <w:proofErr w:type="gramEnd"/>
      <w:r w:rsidRPr="0037543E">
        <w:rPr>
          <w:rFonts w:ascii="Times New Roman" w:eastAsia="Times New Roman" w:hAnsi="Times New Roman" w:cs="Times New Roman"/>
          <w:sz w:val="24"/>
          <w:szCs w:val="24"/>
          <w:lang w:eastAsia="pt-BR"/>
        </w:rPr>
        <w:t> – liga a flor ao resto do ramo.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receptáculo</w:t>
      </w:r>
      <w:proofErr w:type="gramEnd"/>
      <w:r w:rsidRPr="0037543E">
        <w:rPr>
          <w:rFonts w:ascii="Times New Roman" w:eastAsia="Times New Roman" w:hAnsi="Times New Roman" w:cs="Times New Roman"/>
          <w:sz w:val="24"/>
          <w:szCs w:val="24"/>
          <w:lang w:eastAsia="pt-BR"/>
        </w:rPr>
        <w:t> – dilatação na zona terminal do pedúnculo, onde se inserem as restantes peças florais.</w:t>
      </w:r>
    </w:p>
    <w:p w:rsidR="0037543E" w:rsidRPr="0037543E" w:rsidRDefault="0037543E" w:rsidP="0037543E">
      <w:pPr>
        <w:spacing w:before="100" w:beforeAutospacing="1" w:after="100" w:afterAutospacing="1" w:line="240" w:lineRule="atLeast"/>
        <w:ind w:left="360"/>
        <w:jc w:val="both"/>
        <w:outlineLvl w:val="2"/>
        <w:rPr>
          <w:rFonts w:ascii="Times New Roman" w:eastAsia="Times New Roman" w:hAnsi="Times New Roman" w:cs="Times New Roman"/>
          <w:b/>
          <w:bCs/>
          <w:sz w:val="24"/>
          <w:szCs w:val="24"/>
          <w:lang w:eastAsia="pt-BR"/>
        </w:rPr>
      </w:pPr>
      <w:r w:rsidRPr="0037543E">
        <w:rPr>
          <w:rFonts w:ascii="Times New Roman" w:eastAsia="Times New Roman" w:hAnsi="Times New Roman" w:cs="Times New Roman"/>
          <w:b/>
          <w:bCs/>
          <w:sz w:val="24"/>
          <w:szCs w:val="24"/>
          <w:lang w:eastAsia="pt-BR"/>
        </w:rPr>
        <w:t>Órgãos de proteção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Órgãos que envolvem as peças reprodutoras propriamente ditas, protegendo-as e ajudando a atrair animais polinizadores. O conjunto dos órgãos de proteção designa-se </w:t>
      </w:r>
      <w:r w:rsidRPr="0037543E">
        <w:rPr>
          <w:rFonts w:ascii="Times New Roman" w:eastAsia="Times New Roman" w:hAnsi="Times New Roman" w:cs="Times New Roman"/>
          <w:b/>
          <w:bCs/>
          <w:sz w:val="24"/>
          <w:szCs w:val="24"/>
          <w:lang w:eastAsia="pt-BR"/>
        </w:rPr>
        <w:t>perianto</w:t>
      </w:r>
      <w:r w:rsidRPr="0037543E">
        <w:rPr>
          <w:rFonts w:ascii="Times New Roman" w:eastAsia="Times New Roman" w:hAnsi="Times New Roman" w:cs="Times New Roman"/>
          <w:sz w:val="24"/>
          <w:szCs w:val="24"/>
          <w:lang w:eastAsia="pt-BR"/>
        </w:rPr>
        <w:t>. Uma flor sem perianto diz-se nua.</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cálice</w:t>
      </w:r>
      <w:proofErr w:type="gramEnd"/>
      <w:r w:rsidRPr="0037543E">
        <w:rPr>
          <w:rFonts w:ascii="Times New Roman" w:eastAsia="Times New Roman" w:hAnsi="Times New Roman" w:cs="Times New Roman"/>
          <w:sz w:val="24"/>
          <w:szCs w:val="24"/>
          <w:lang w:eastAsia="pt-BR"/>
        </w:rPr>
        <w:t> – conjunto de sépalas, as peças florais mais parecidas com folhas, pois geralmente são verdes. A sua função é proteger a flor quando em botão. A flor sem sépalas diz-se assépala. Se todo o perianto apresentar o mesmo aspecto (</w:t>
      </w:r>
      <w:proofErr w:type="spellStart"/>
      <w:r w:rsidRPr="0037543E">
        <w:rPr>
          <w:rFonts w:ascii="Times New Roman" w:eastAsia="Times New Roman" w:hAnsi="Times New Roman" w:cs="Times New Roman"/>
          <w:b/>
          <w:bCs/>
          <w:sz w:val="24"/>
          <w:szCs w:val="24"/>
          <w:lang w:eastAsia="pt-BR"/>
        </w:rPr>
        <w:t>tépalas</w:t>
      </w:r>
      <w:proofErr w:type="spellEnd"/>
      <w:r w:rsidRPr="0037543E">
        <w:rPr>
          <w:rFonts w:ascii="Times New Roman" w:eastAsia="Times New Roman" w:hAnsi="Times New Roman" w:cs="Times New Roman"/>
          <w:sz w:val="24"/>
          <w:szCs w:val="24"/>
          <w:lang w:eastAsia="pt-BR"/>
        </w:rPr>
        <w:t>), e for semelhante a sépalas diz-se sepaloide. Neste caso diz-se que o perianto é indiferenciado.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corola</w:t>
      </w:r>
      <w:proofErr w:type="gramEnd"/>
      <w:r w:rsidRPr="0037543E">
        <w:rPr>
          <w:rFonts w:ascii="Times New Roman" w:eastAsia="Times New Roman" w:hAnsi="Times New Roman" w:cs="Times New Roman"/>
          <w:sz w:val="24"/>
          <w:szCs w:val="24"/>
          <w:lang w:eastAsia="pt-BR"/>
        </w:rPr>
        <w:t> – conjunto de pétalas, peças florais geralmente coloridas e perfumadas, com glândulas produtoras de néctar na sua base, para atrair animais. A flor sem pétalas diz-se apétala. Se todo o perianto for igual (</w:t>
      </w:r>
      <w:proofErr w:type="spellStart"/>
      <w:r w:rsidRPr="0037543E">
        <w:rPr>
          <w:rFonts w:ascii="Times New Roman" w:eastAsia="Times New Roman" w:hAnsi="Times New Roman" w:cs="Times New Roman"/>
          <w:sz w:val="24"/>
          <w:szCs w:val="24"/>
          <w:lang w:eastAsia="pt-BR"/>
        </w:rPr>
        <w:t>tépalas</w:t>
      </w:r>
      <w:proofErr w:type="spellEnd"/>
      <w:r w:rsidRPr="0037543E">
        <w:rPr>
          <w:rFonts w:ascii="Times New Roman" w:eastAsia="Times New Roman" w:hAnsi="Times New Roman" w:cs="Times New Roman"/>
          <w:sz w:val="24"/>
          <w:szCs w:val="24"/>
          <w:lang w:eastAsia="pt-BR"/>
        </w:rPr>
        <w:t>), e for semelhante a pétalas diz-se petaloide. Também neste caso, o perianto se designa indiferenciado.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
    <w:p w:rsidR="0037543E" w:rsidRPr="0037543E" w:rsidRDefault="0037543E" w:rsidP="0037543E">
      <w:pPr>
        <w:spacing w:before="100" w:beforeAutospacing="1" w:after="100" w:afterAutospacing="1" w:line="240" w:lineRule="atLeast"/>
        <w:ind w:left="360"/>
        <w:jc w:val="both"/>
        <w:outlineLvl w:val="2"/>
        <w:rPr>
          <w:rFonts w:ascii="Times New Roman" w:eastAsia="Times New Roman" w:hAnsi="Times New Roman" w:cs="Times New Roman"/>
          <w:b/>
          <w:bCs/>
          <w:sz w:val="24"/>
          <w:szCs w:val="24"/>
          <w:lang w:eastAsia="pt-BR"/>
        </w:rPr>
      </w:pPr>
      <w:r w:rsidRPr="0037543E">
        <w:rPr>
          <w:rFonts w:ascii="Times New Roman" w:eastAsia="Times New Roman" w:hAnsi="Times New Roman" w:cs="Times New Roman"/>
          <w:b/>
          <w:bCs/>
          <w:sz w:val="24"/>
          <w:szCs w:val="24"/>
          <w:lang w:eastAsia="pt-BR"/>
        </w:rPr>
        <w:t>Órgãos de reprodução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 xml:space="preserve">Folhas férteis modificadas, localizadas mais ao centro da flor e designadas </w:t>
      </w:r>
      <w:proofErr w:type="spellStart"/>
      <w:r w:rsidRPr="0037543E">
        <w:rPr>
          <w:rFonts w:ascii="Times New Roman" w:eastAsia="Times New Roman" w:hAnsi="Times New Roman" w:cs="Times New Roman"/>
          <w:sz w:val="24"/>
          <w:szCs w:val="24"/>
          <w:lang w:eastAsia="pt-BR"/>
        </w:rPr>
        <w:t>esporófilos</w:t>
      </w:r>
      <w:proofErr w:type="spellEnd"/>
      <w:r w:rsidRPr="0037543E">
        <w:rPr>
          <w:rFonts w:ascii="Times New Roman" w:eastAsia="Times New Roman" w:hAnsi="Times New Roman" w:cs="Times New Roman"/>
          <w:sz w:val="24"/>
          <w:szCs w:val="24"/>
          <w:lang w:eastAsia="pt-BR"/>
        </w:rPr>
        <w:t>. As folhas férteis masculinas formam o anel mais externo e as folhas férteis femininas o interno.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androceu</w:t>
      </w:r>
      <w:proofErr w:type="gramEnd"/>
      <w:r w:rsidRPr="0037543E">
        <w:rPr>
          <w:rFonts w:ascii="Times New Roman" w:eastAsia="Times New Roman" w:hAnsi="Times New Roman" w:cs="Times New Roman"/>
          <w:sz w:val="24"/>
          <w:szCs w:val="24"/>
          <w:lang w:eastAsia="pt-BR"/>
        </w:rPr>
        <w:t> – parte masculina da flor, é o conjunto dos</w:t>
      </w:r>
      <w:r w:rsidRPr="0037543E">
        <w:rPr>
          <w:rFonts w:ascii="Times New Roman" w:eastAsia="Times New Roman" w:hAnsi="Times New Roman" w:cs="Times New Roman"/>
          <w:b/>
          <w:bCs/>
          <w:sz w:val="24"/>
          <w:szCs w:val="24"/>
          <w:lang w:eastAsia="pt-BR"/>
        </w:rPr>
        <w:t> estames</w:t>
      </w:r>
      <w:r w:rsidRPr="0037543E">
        <w:rPr>
          <w:rFonts w:ascii="Times New Roman" w:eastAsia="Times New Roman" w:hAnsi="Times New Roman" w:cs="Times New Roman"/>
          <w:sz w:val="24"/>
          <w:szCs w:val="24"/>
          <w:lang w:eastAsia="pt-BR"/>
        </w:rPr>
        <w:t xml:space="preserve">. Os estames são folhas modificadas, ou </w:t>
      </w:r>
      <w:proofErr w:type="spellStart"/>
      <w:r w:rsidRPr="0037543E">
        <w:rPr>
          <w:rFonts w:ascii="Times New Roman" w:eastAsia="Times New Roman" w:hAnsi="Times New Roman" w:cs="Times New Roman"/>
          <w:sz w:val="24"/>
          <w:szCs w:val="24"/>
          <w:lang w:eastAsia="pt-BR"/>
        </w:rPr>
        <w:t>esporófilos</w:t>
      </w:r>
      <w:proofErr w:type="spellEnd"/>
      <w:r w:rsidRPr="0037543E">
        <w:rPr>
          <w:rFonts w:ascii="Times New Roman" w:eastAsia="Times New Roman" w:hAnsi="Times New Roman" w:cs="Times New Roman"/>
          <w:sz w:val="24"/>
          <w:szCs w:val="24"/>
          <w:lang w:eastAsia="pt-BR"/>
        </w:rPr>
        <w:t>, pois sustentam esporângios. São constituídas por um filete (corresponde ao pecíolo da folha) e pela antera (corresponde ao limbo da folha);</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roofErr w:type="gramStart"/>
      <w:r w:rsidRPr="0037543E">
        <w:rPr>
          <w:rFonts w:ascii="Times New Roman" w:eastAsia="Times New Roman" w:hAnsi="Times New Roman" w:cs="Times New Roman"/>
          <w:b/>
          <w:bCs/>
          <w:sz w:val="24"/>
          <w:szCs w:val="24"/>
          <w:lang w:eastAsia="pt-BR"/>
        </w:rPr>
        <w:t>gineceu</w:t>
      </w:r>
      <w:proofErr w:type="gramEnd"/>
      <w:r w:rsidRPr="0037543E">
        <w:rPr>
          <w:rFonts w:ascii="Times New Roman" w:eastAsia="Times New Roman" w:hAnsi="Times New Roman" w:cs="Times New Roman"/>
          <w:sz w:val="24"/>
          <w:szCs w:val="24"/>
          <w:lang w:eastAsia="pt-BR"/>
        </w:rPr>
        <w:t> – parte feminina da flor, é o conjunto de </w:t>
      </w:r>
      <w:r w:rsidRPr="0037543E">
        <w:rPr>
          <w:rFonts w:ascii="Times New Roman" w:eastAsia="Times New Roman" w:hAnsi="Times New Roman" w:cs="Times New Roman"/>
          <w:b/>
          <w:bCs/>
          <w:sz w:val="24"/>
          <w:szCs w:val="24"/>
          <w:lang w:eastAsia="pt-BR"/>
        </w:rPr>
        <w:t>carpelos</w:t>
      </w:r>
      <w:r w:rsidRPr="0037543E">
        <w:rPr>
          <w:rFonts w:ascii="Times New Roman" w:eastAsia="Times New Roman" w:hAnsi="Times New Roman" w:cs="Times New Roman"/>
          <w:sz w:val="24"/>
          <w:szCs w:val="24"/>
          <w:lang w:eastAsia="pt-BR"/>
        </w:rPr>
        <w:t xml:space="preserve">. Cada carpelo, ou </w:t>
      </w:r>
      <w:proofErr w:type="spellStart"/>
      <w:r w:rsidRPr="0037543E">
        <w:rPr>
          <w:rFonts w:ascii="Times New Roman" w:eastAsia="Times New Roman" w:hAnsi="Times New Roman" w:cs="Times New Roman"/>
          <w:sz w:val="24"/>
          <w:szCs w:val="24"/>
          <w:lang w:eastAsia="pt-BR"/>
        </w:rPr>
        <w:t>esporófilo</w:t>
      </w:r>
      <w:proofErr w:type="spellEnd"/>
      <w:r w:rsidRPr="0037543E">
        <w:rPr>
          <w:rFonts w:ascii="Times New Roman" w:eastAsia="Times New Roman" w:hAnsi="Times New Roman" w:cs="Times New Roman"/>
          <w:sz w:val="24"/>
          <w:szCs w:val="24"/>
          <w:lang w:eastAsia="pt-BR"/>
        </w:rPr>
        <w:t xml:space="preserve"> feminino, é constituído por uma zona alargada oca inferior designada ovário, local que contém óvulos. Após a fecundação, as paredes do ovário formam o fruto. O carpelo prolonga-se por uma zona estreita, o estilete, e termina numa zona alargada que recebe os grãos de pólen, designada estigma. Geralmente o </w:t>
      </w:r>
      <w:r w:rsidRPr="0037543E">
        <w:rPr>
          <w:rFonts w:ascii="Times New Roman" w:eastAsia="Times New Roman" w:hAnsi="Times New Roman" w:cs="Times New Roman"/>
          <w:b/>
          <w:bCs/>
          <w:sz w:val="24"/>
          <w:szCs w:val="24"/>
          <w:lang w:eastAsia="pt-BR"/>
        </w:rPr>
        <w:t>estigma</w:t>
      </w:r>
      <w:r w:rsidRPr="0037543E">
        <w:rPr>
          <w:rFonts w:ascii="Times New Roman" w:eastAsia="Times New Roman" w:hAnsi="Times New Roman" w:cs="Times New Roman"/>
          <w:sz w:val="24"/>
          <w:szCs w:val="24"/>
          <w:lang w:eastAsia="pt-BR"/>
        </w:rPr>
        <w:t> é mais alto que as anteras, de modo a dificultar a autopolinização.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Os</w:t>
      </w:r>
      <w:r w:rsidRPr="0037543E">
        <w:rPr>
          <w:rFonts w:ascii="Times New Roman" w:eastAsia="Times New Roman" w:hAnsi="Times New Roman" w:cs="Times New Roman"/>
          <w:b/>
          <w:bCs/>
          <w:sz w:val="24"/>
          <w:szCs w:val="24"/>
          <w:lang w:eastAsia="pt-BR"/>
        </w:rPr>
        <w:t> frutos</w:t>
      </w:r>
      <w:r w:rsidRPr="0037543E">
        <w:rPr>
          <w:rFonts w:ascii="Times New Roman" w:eastAsia="Times New Roman" w:hAnsi="Times New Roman" w:cs="Times New Roman"/>
          <w:sz w:val="24"/>
          <w:szCs w:val="24"/>
          <w:lang w:eastAsia="pt-BR"/>
        </w:rPr>
        <w:t xml:space="preserve"> contêm e protegem as sementes e auxiliam na dispersão na natureza. Muitas vezes eles são coloridos, suculentos e atraem animais diversos, que os utiliza como alimento. As sementes engolidas pelos animais costumam atravessar o tubo digestivo intactas e são eliminadas no ambiente com as fezes, em geral em locais distantes da </w:t>
      </w:r>
      <w:proofErr w:type="spellStart"/>
      <w:r w:rsidRPr="0037543E">
        <w:rPr>
          <w:rFonts w:ascii="Times New Roman" w:eastAsia="Times New Roman" w:hAnsi="Times New Roman" w:cs="Times New Roman"/>
          <w:sz w:val="24"/>
          <w:szCs w:val="24"/>
          <w:lang w:eastAsia="pt-BR"/>
        </w:rPr>
        <w:t>planta-mãe</w:t>
      </w:r>
      <w:proofErr w:type="spellEnd"/>
      <w:r w:rsidRPr="0037543E">
        <w:rPr>
          <w:rFonts w:ascii="Times New Roman" w:eastAsia="Times New Roman" w:hAnsi="Times New Roman" w:cs="Times New Roman"/>
          <w:sz w:val="24"/>
          <w:szCs w:val="24"/>
          <w:lang w:eastAsia="pt-BR"/>
        </w:rPr>
        <w:t>, pelo vento, por exemplo. Isso favorece a espécie na conquista de novos territórios.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3147060" cy="2286000"/>
            <wp:effectExtent l="0" t="0" r="0" b="0"/>
            <wp:docPr id="2" name="Imagem 2" descr="https://www.sobiologia.com.br/figuras/Reinos4/angiospe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biologia.com.br/figuras/Reinos4/angiosperm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060" cy="2286000"/>
                    </a:xfrm>
                    <a:prstGeom prst="rect">
                      <a:avLst/>
                    </a:prstGeom>
                    <a:noFill/>
                    <a:ln>
                      <a:noFill/>
                    </a:ln>
                  </pic:spPr>
                </pic:pic>
              </a:graphicData>
            </a:graphic>
          </wp:inline>
        </w:drawing>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3051810" cy="2966720"/>
            <wp:effectExtent l="0" t="0" r="0" b="5080"/>
            <wp:docPr id="1" name="Imagem 1" descr="https://www.sobiologia.com.br/figuras/Reinos4/angiosper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biologia.com.br/figuras/Reinos4/angiosperma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810" cy="2966720"/>
                    </a:xfrm>
                    <a:prstGeom prst="rect">
                      <a:avLst/>
                    </a:prstGeom>
                    <a:noFill/>
                    <a:ln>
                      <a:noFill/>
                    </a:ln>
                  </pic:spPr>
                </pic:pic>
              </a:graphicData>
            </a:graphic>
          </wp:inline>
        </w:drawing>
      </w:r>
    </w:p>
    <w:p w:rsidR="0037543E" w:rsidRPr="0037543E" w:rsidRDefault="0037543E" w:rsidP="0037543E">
      <w:pPr>
        <w:spacing w:before="161" w:after="161" w:line="384" w:lineRule="atLeast"/>
        <w:ind w:left="360"/>
        <w:jc w:val="both"/>
        <w:outlineLvl w:val="0"/>
        <w:rPr>
          <w:rFonts w:ascii="Times New Roman" w:eastAsia="Times New Roman" w:hAnsi="Times New Roman" w:cs="Times New Roman"/>
          <w:b/>
          <w:bCs/>
          <w:kern w:val="36"/>
          <w:sz w:val="38"/>
          <w:szCs w:val="38"/>
          <w:lang w:eastAsia="pt-BR"/>
        </w:rPr>
      </w:pPr>
      <w:r w:rsidRPr="0037543E">
        <w:rPr>
          <w:rFonts w:ascii="Times New Roman" w:eastAsia="Times New Roman" w:hAnsi="Times New Roman" w:cs="Times New Roman"/>
          <w:b/>
          <w:bCs/>
          <w:kern w:val="36"/>
          <w:sz w:val="38"/>
          <w:szCs w:val="38"/>
          <w:lang w:eastAsia="pt-BR"/>
        </w:rPr>
        <w:lastRenderedPageBreak/>
        <w:t>Os dois grandes grupos de angiospermas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As angiospermas foram subdivididas em duas classes: as </w:t>
      </w:r>
      <w:r w:rsidRPr="0037543E">
        <w:rPr>
          <w:rFonts w:ascii="Times New Roman" w:eastAsia="Times New Roman" w:hAnsi="Times New Roman" w:cs="Times New Roman"/>
          <w:b/>
          <w:bCs/>
          <w:sz w:val="24"/>
          <w:szCs w:val="24"/>
          <w:lang w:eastAsia="pt-BR"/>
        </w:rPr>
        <w:t>monocotiledôneas</w:t>
      </w:r>
      <w:r w:rsidRPr="0037543E">
        <w:rPr>
          <w:rFonts w:ascii="Times New Roman" w:eastAsia="Times New Roman" w:hAnsi="Times New Roman" w:cs="Times New Roman"/>
          <w:sz w:val="24"/>
          <w:szCs w:val="24"/>
          <w:lang w:eastAsia="pt-BR"/>
        </w:rPr>
        <w:t> e as </w:t>
      </w:r>
      <w:r w:rsidRPr="0037543E">
        <w:rPr>
          <w:rFonts w:ascii="Times New Roman" w:eastAsia="Times New Roman" w:hAnsi="Times New Roman" w:cs="Times New Roman"/>
          <w:b/>
          <w:bCs/>
          <w:sz w:val="24"/>
          <w:szCs w:val="24"/>
          <w:lang w:eastAsia="pt-BR"/>
        </w:rPr>
        <w:t>dicotiledôneas</w:t>
      </w:r>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São exemplos de angiospermas monocotiledôneas: capim, cana-de-açúcar, milho, arroz, trigo, aveias, cevada, bambu, centeio, lírio, alho, cebola, banana, bromélias e orquídeas.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São exemplos de angiospermas dicotiledôneas: feijão, amendoim, soja, ervilha, lentilha, grão-de-bico, pau-brasil, ipê, peroba, mogno, cerejeira, abacateiro, acerola, roseira, morango, pereira, macieira, algodoeiro, café, jenipapo, girassol e margarida.</w:t>
      </w:r>
    </w:p>
    <w:p w:rsidR="0037543E" w:rsidRPr="0037543E" w:rsidRDefault="0037543E" w:rsidP="0037543E">
      <w:pPr>
        <w:spacing w:before="100" w:beforeAutospacing="1" w:after="100" w:afterAutospacing="1" w:line="312" w:lineRule="atLeast"/>
        <w:ind w:left="360"/>
        <w:jc w:val="both"/>
        <w:outlineLvl w:val="1"/>
        <w:rPr>
          <w:rFonts w:ascii="Times New Roman" w:eastAsia="Times New Roman" w:hAnsi="Times New Roman" w:cs="Times New Roman"/>
          <w:b/>
          <w:bCs/>
          <w:sz w:val="31"/>
          <w:szCs w:val="31"/>
          <w:lang w:eastAsia="pt-BR"/>
        </w:rPr>
      </w:pPr>
      <w:r w:rsidRPr="0037543E">
        <w:rPr>
          <w:rFonts w:ascii="Times New Roman" w:eastAsia="Times New Roman" w:hAnsi="Times New Roman" w:cs="Times New Roman"/>
          <w:b/>
          <w:bCs/>
          <w:sz w:val="31"/>
          <w:szCs w:val="31"/>
          <w:lang w:eastAsia="pt-BR"/>
        </w:rPr>
        <w:t>Monocotiledôneas e dicotiledôneas: algumas diferenças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Entre as angiospermas, verificam-se dois tipos básicos de raízes: </w:t>
      </w:r>
      <w:r w:rsidRPr="0037543E">
        <w:rPr>
          <w:rFonts w:ascii="Times New Roman" w:eastAsia="Times New Roman" w:hAnsi="Times New Roman" w:cs="Times New Roman"/>
          <w:b/>
          <w:bCs/>
          <w:sz w:val="24"/>
          <w:szCs w:val="24"/>
          <w:lang w:eastAsia="pt-BR"/>
        </w:rPr>
        <w:t>fasciculadas</w:t>
      </w:r>
      <w:r w:rsidRPr="0037543E">
        <w:rPr>
          <w:rFonts w:ascii="Times New Roman" w:eastAsia="Times New Roman" w:hAnsi="Times New Roman" w:cs="Times New Roman"/>
          <w:sz w:val="24"/>
          <w:szCs w:val="24"/>
          <w:lang w:eastAsia="pt-BR"/>
        </w:rPr>
        <w:t> e </w:t>
      </w:r>
      <w:proofErr w:type="spellStart"/>
      <w:r w:rsidRPr="0037543E">
        <w:rPr>
          <w:rFonts w:ascii="Times New Roman" w:eastAsia="Times New Roman" w:hAnsi="Times New Roman" w:cs="Times New Roman"/>
          <w:b/>
          <w:bCs/>
          <w:sz w:val="24"/>
          <w:szCs w:val="24"/>
          <w:lang w:eastAsia="pt-BR"/>
        </w:rPr>
        <w:t>pivotantes</w:t>
      </w:r>
      <w:proofErr w:type="spellEnd"/>
      <w:r w:rsidRPr="0037543E">
        <w:rPr>
          <w:rFonts w:ascii="Times New Roman" w:eastAsia="Times New Roman" w:hAnsi="Times New Roman" w:cs="Times New Roman"/>
          <w:b/>
          <w:bCs/>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Raízes fasciculadas</w:t>
      </w:r>
      <w:r w:rsidRPr="0037543E">
        <w:rPr>
          <w:rFonts w:ascii="Times New Roman" w:eastAsia="Times New Roman" w:hAnsi="Times New Roman" w:cs="Times New Roman"/>
          <w:sz w:val="24"/>
          <w:szCs w:val="24"/>
          <w:lang w:eastAsia="pt-BR"/>
        </w:rPr>
        <w:t> - Também chamadas raízes em cabeleira, elas formam numa planta um conjunto de raízes finas que têm origem num único ponto. Não se percebe nesse conjunto de raízes uma raiz nitidamente mais desenvolvida que as demais: todas elas têm mais ou menos o mesmo grau de desenvolvimento. As raízes fasciculadas ocorrem nas </w:t>
      </w:r>
      <w:r w:rsidRPr="0037543E">
        <w:rPr>
          <w:rFonts w:ascii="Times New Roman" w:eastAsia="Times New Roman" w:hAnsi="Times New Roman" w:cs="Times New Roman"/>
          <w:b/>
          <w:bCs/>
          <w:sz w:val="24"/>
          <w:szCs w:val="24"/>
          <w:lang w:eastAsia="pt-BR"/>
        </w:rPr>
        <w:t>monocotiledôneas</w:t>
      </w:r>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 xml:space="preserve">Raízes </w:t>
      </w:r>
      <w:proofErr w:type="spellStart"/>
      <w:r w:rsidRPr="0037543E">
        <w:rPr>
          <w:rFonts w:ascii="Times New Roman" w:eastAsia="Times New Roman" w:hAnsi="Times New Roman" w:cs="Times New Roman"/>
          <w:b/>
          <w:bCs/>
          <w:sz w:val="24"/>
          <w:szCs w:val="24"/>
          <w:lang w:eastAsia="pt-BR"/>
        </w:rPr>
        <w:t>pivotantes</w:t>
      </w:r>
      <w:proofErr w:type="spellEnd"/>
      <w:r w:rsidRPr="0037543E">
        <w:rPr>
          <w:rFonts w:ascii="Times New Roman" w:eastAsia="Times New Roman" w:hAnsi="Times New Roman" w:cs="Times New Roman"/>
          <w:sz w:val="24"/>
          <w:szCs w:val="24"/>
          <w:lang w:eastAsia="pt-BR"/>
        </w:rPr>
        <w:t xml:space="preserve"> - Também chamadas raízes axiais, elas formam na planta uma raiz principal, geralmente maior que as demais e que penetra verticalmente no solo; da raiz principal partem raízes laterais, que também se ramificam. As raízes </w:t>
      </w:r>
      <w:proofErr w:type="spellStart"/>
      <w:r w:rsidRPr="0037543E">
        <w:rPr>
          <w:rFonts w:ascii="Times New Roman" w:eastAsia="Times New Roman" w:hAnsi="Times New Roman" w:cs="Times New Roman"/>
          <w:sz w:val="24"/>
          <w:szCs w:val="24"/>
          <w:lang w:eastAsia="pt-BR"/>
        </w:rPr>
        <w:t>pivotantes</w:t>
      </w:r>
      <w:proofErr w:type="spellEnd"/>
      <w:r w:rsidRPr="0037543E">
        <w:rPr>
          <w:rFonts w:ascii="Times New Roman" w:eastAsia="Times New Roman" w:hAnsi="Times New Roman" w:cs="Times New Roman"/>
          <w:sz w:val="24"/>
          <w:szCs w:val="24"/>
          <w:lang w:eastAsia="pt-BR"/>
        </w:rPr>
        <w:t xml:space="preserve"> ocorrem nas </w:t>
      </w:r>
      <w:r w:rsidRPr="0037543E">
        <w:rPr>
          <w:rFonts w:ascii="Times New Roman" w:eastAsia="Times New Roman" w:hAnsi="Times New Roman" w:cs="Times New Roman"/>
          <w:b/>
          <w:bCs/>
          <w:sz w:val="24"/>
          <w:szCs w:val="24"/>
          <w:lang w:eastAsia="pt-BR"/>
        </w:rPr>
        <w:t>dicotiledôneas</w:t>
      </w:r>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2860040" cy="2190115"/>
            <wp:effectExtent l="0" t="0" r="0" b="635"/>
            <wp:docPr id="8" name="Imagem 8" descr="https://www.sobiologia.com.br/figuras/Reinos4/r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biologia.com.br/figuras/Reinos4/rai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190115"/>
                    </a:xfrm>
                    <a:prstGeom prst="rect">
                      <a:avLst/>
                    </a:prstGeom>
                    <a:noFill/>
                    <a:ln>
                      <a:noFill/>
                    </a:ln>
                  </pic:spPr>
                </pic:pic>
              </a:graphicData>
            </a:graphic>
          </wp:inline>
        </w:drawing>
      </w:r>
      <w:r w:rsidRPr="0037543E">
        <w:rPr>
          <w:rFonts w:ascii="Times New Roman" w:eastAsia="Times New Roman" w:hAnsi="Times New Roman" w:cs="Times New Roman"/>
          <w:sz w:val="24"/>
          <w:szCs w:val="24"/>
          <w:lang w:eastAsia="pt-BR"/>
        </w:rPr>
        <w:br/>
        <w:t xml:space="preserve">Raiz fasciculada e </w:t>
      </w:r>
      <w:proofErr w:type="spellStart"/>
      <w:r w:rsidRPr="0037543E">
        <w:rPr>
          <w:rFonts w:ascii="Times New Roman" w:eastAsia="Times New Roman" w:hAnsi="Times New Roman" w:cs="Times New Roman"/>
          <w:sz w:val="24"/>
          <w:szCs w:val="24"/>
          <w:lang w:eastAsia="pt-BR"/>
        </w:rPr>
        <w:t>pivotante</w:t>
      </w:r>
      <w:proofErr w:type="spellEnd"/>
      <w:r w:rsidRPr="0037543E">
        <w:rPr>
          <w:rFonts w:ascii="Times New Roman" w:eastAsia="Times New Roman" w:hAnsi="Times New Roman" w:cs="Times New Roman"/>
          <w:sz w:val="24"/>
          <w:szCs w:val="24"/>
          <w:lang w:eastAsia="pt-BR"/>
        </w:rPr>
        <w:t>, respectivamente</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Em geral, nas angiospermas verificam-se dois tipos básicos de folhas: </w:t>
      </w:r>
      <w:r w:rsidRPr="0037543E">
        <w:rPr>
          <w:rFonts w:ascii="Times New Roman" w:eastAsia="Times New Roman" w:hAnsi="Times New Roman" w:cs="Times New Roman"/>
          <w:b/>
          <w:bCs/>
          <w:sz w:val="24"/>
          <w:szCs w:val="24"/>
          <w:lang w:eastAsia="pt-BR"/>
        </w:rPr>
        <w:t>paralelinérvea</w:t>
      </w:r>
      <w:r w:rsidRPr="0037543E">
        <w:rPr>
          <w:rFonts w:ascii="Times New Roman" w:eastAsia="Times New Roman" w:hAnsi="Times New Roman" w:cs="Times New Roman"/>
          <w:sz w:val="24"/>
          <w:szCs w:val="24"/>
          <w:lang w:eastAsia="pt-BR"/>
        </w:rPr>
        <w:t> e </w:t>
      </w:r>
      <w:r w:rsidRPr="0037543E">
        <w:rPr>
          <w:rFonts w:ascii="Times New Roman" w:eastAsia="Times New Roman" w:hAnsi="Times New Roman" w:cs="Times New Roman"/>
          <w:b/>
          <w:bCs/>
          <w:sz w:val="24"/>
          <w:szCs w:val="24"/>
          <w:lang w:eastAsia="pt-BR"/>
        </w:rPr>
        <w:t>reticulada</w:t>
      </w:r>
      <w:r w:rsidRPr="0037543E">
        <w:rPr>
          <w:rFonts w:ascii="Times New Roman" w:eastAsia="Times New Roman" w:hAnsi="Times New Roman" w:cs="Times New Roman"/>
          <w:sz w:val="24"/>
          <w:szCs w:val="24"/>
          <w:lang w:eastAsia="pt-BR"/>
        </w:rPr>
        <w:t>.</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lastRenderedPageBreak/>
        <w:drawing>
          <wp:inline distT="0" distB="0" distL="0" distR="0">
            <wp:extent cx="1775460" cy="2339340"/>
            <wp:effectExtent l="0" t="0" r="0" b="3810"/>
            <wp:docPr id="7" name="Imagem 7" descr="https://www.sobiologia.com.br/figuras/Reinos4/paraleliner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obiologia.com.br/figuras/Reinos4/paralelinervi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5460" cy="2339340"/>
                    </a:xfrm>
                    <a:prstGeom prst="rect">
                      <a:avLst/>
                    </a:prstGeom>
                    <a:noFill/>
                    <a:ln>
                      <a:noFill/>
                    </a:ln>
                  </pic:spPr>
                </pic:pic>
              </a:graphicData>
            </a:graphic>
          </wp:inline>
        </w:drawing>
      </w:r>
      <w:r w:rsidRPr="0037543E">
        <w:rPr>
          <w:rFonts w:ascii="Times New Roman" w:eastAsia="Times New Roman" w:hAnsi="Times New Roman" w:cs="Times New Roman"/>
          <w:sz w:val="24"/>
          <w:szCs w:val="24"/>
          <w:lang w:eastAsia="pt-BR"/>
        </w:rPr>
        <w:br/>
      </w:r>
      <w:r w:rsidRPr="0037543E">
        <w:rPr>
          <w:rFonts w:ascii="Times New Roman" w:eastAsia="Times New Roman" w:hAnsi="Times New Roman" w:cs="Times New Roman"/>
          <w:b/>
          <w:bCs/>
          <w:sz w:val="24"/>
          <w:szCs w:val="24"/>
          <w:lang w:eastAsia="pt-BR"/>
        </w:rPr>
        <w:t>Folhas paralelinérveas</w:t>
      </w:r>
      <w:r w:rsidRPr="0037543E">
        <w:rPr>
          <w:rFonts w:ascii="Times New Roman" w:eastAsia="Times New Roman" w:hAnsi="Times New Roman" w:cs="Times New Roman"/>
          <w:sz w:val="24"/>
          <w:szCs w:val="24"/>
          <w:lang w:eastAsia="pt-BR"/>
        </w:rPr>
        <w:t> - São comuns nas angiospermas monocotiledôneas. As nervuras se apresentam mais ou menos paralelas entre si.</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2062480" cy="2339340"/>
            <wp:effectExtent l="0" t="0" r="0" b="3810"/>
            <wp:docPr id="6" name="Imagem 6" descr="https://www.sobiologia.com.br/figuras/Reinos4/reticul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obiologia.com.br/figuras/Reinos4/reticulad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2480" cy="2339340"/>
                    </a:xfrm>
                    <a:prstGeom prst="rect">
                      <a:avLst/>
                    </a:prstGeom>
                    <a:noFill/>
                    <a:ln>
                      <a:noFill/>
                    </a:ln>
                  </pic:spPr>
                </pic:pic>
              </a:graphicData>
            </a:graphic>
          </wp:inline>
        </w:drawing>
      </w:r>
      <w:r w:rsidRPr="0037543E">
        <w:rPr>
          <w:rFonts w:ascii="Times New Roman" w:eastAsia="Times New Roman" w:hAnsi="Times New Roman" w:cs="Times New Roman"/>
          <w:sz w:val="24"/>
          <w:szCs w:val="24"/>
          <w:lang w:eastAsia="pt-BR"/>
        </w:rPr>
        <w:br/>
      </w:r>
      <w:r w:rsidRPr="0037543E">
        <w:rPr>
          <w:rFonts w:ascii="Times New Roman" w:eastAsia="Times New Roman" w:hAnsi="Times New Roman" w:cs="Times New Roman"/>
          <w:b/>
          <w:bCs/>
          <w:sz w:val="24"/>
          <w:szCs w:val="24"/>
          <w:lang w:eastAsia="pt-BR"/>
        </w:rPr>
        <w:t>Folhas reticuladas</w:t>
      </w:r>
      <w:r w:rsidRPr="0037543E">
        <w:rPr>
          <w:rFonts w:ascii="Times New Roman" w:eastAsia="Times New Roman" w:hAnsi="Times New Roman" w:cs="Times New Roman"/>
          <w:sz w:val="24"/>
          <w:szCs w:val="24"/>
          <w:lang w:eastAsia="pt-BR"/>
        </w:rPr>
        <w:t> - Costumam ocorrer nas angiospermas dicotiledôneas. As nervuras se ramificam, formando uma espécie de rede.</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Existem outras diferenças entre monocotiledôneas e dicotiledôneas, mas vamos destacar apenas a responsável pela denominação dos dois grupos.</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O embrião da semente de angiosperma contém uma estrutura chamada </w:t>
      </w:r>
      <w:r w:rsidRPr="0037543E">
        <w:rPr>
          <w:rFonts w:ascii="Times New Roman" w:eastAsia="Times New Roman" w:hAnsi="Times New Roman" w:cs="Times New Roman"/>
          <w:b/>
          <w:bCs/>
          <w:sz w:val="24"/>
          <w:szCs w:val="24"/>
          <w:lang w:eastAsia="pt-BR"/>
        </w:rPr>
        <w:t>cotilédone</w:t>
      </w:r>
      <w:r w:rsidRPr="0037543E">
        <w:rPr>
          <w:rFonts w:ascii="Times New Roman" w:eastAsia="Times New Roman" w:hAnsi="Times New Roman" w:cs="Times New Roman"/>
          <w:sz w:val="24"/>
          <w:szCs w:val="24"/>
          <w:lang w:eastAsia="pt-BR"/>
        </w:rPr>
        <w:t>. O cotilédone é uma folha modificada, associada a nutrição das células embrionárias que poderão gerar uma nova planta.</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noProof/>
          <w:lang w:eastAsia="pt-BR"/>
        </w:rPr>
        <w:drawing>
          <wp:inline distT="0" distB="0" distL="0" distR="0">
            <wp:extent cx="5645785" cy="1243965"/>
            <wp:effectExtent l="0" t="0" r="0" b="0"/>
            <wp:docPr id="5" name="Imagem 5" descr="https://www.sobiologia.com.br/figuras/Reinos4/semente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biologia.com.br/figuras/Reinos4/semente_mon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5785" cy="1243965"/>
                    </a:xfrm>
                    <a:prstGeom prst="rect">
                      <a:avLst/>
                    </a:prstGeom>
                    <a:noFill/>
                    <a:ln>
                      <a:noFill/>
                    </a:ln>
                  </pic:spPr>
                </pic:pic>
              </a:graphicData>
            </a:graphic>
          </wp:inline>
        </w:drawing>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Sementes de monocotiledôneas</w:t>
      </w:r>
      <w:r w:rsidRPr="0037543E">
        <w:rPr>
          <w:rFonts w:ascii="Times New Roman" w:eastAsia="Times New Roman" w:hAnsi="Times New Roman" w:cs="Times New Roman"/>
          <w:sz w:val="24"/>
          <w:szCs w:val="24"/>
          <w:lang w:eastAsia="pt-BR"/>
        </w:rPr>
        <w:t>. Nesse tipo de semente, como a do milho, existe um único cotilédone; daí o nome desse grupo de plantas ser monocotiledôneas (do grego </w:t>
      </w:r>
      <w:proofErr w:type="spellStart"/>
      <w:r w:rsidRPr="0037543E">
        <w:rPr>
          <w:rFonts w:ascii="Times New Roman" w:eastAsia="Times New Roman" w:hAnsi="Times New Roman" w:cs="Times New Roman"/>
          <w:i/>
          <w:iCs/>
          <w:sz w:val="24"/>
          <w:szCs w:val="24"/>
          <w:lang w:eastAsia="pt-BR"/>
        </w:rPr>
        <w:t>mónos</w:t>
      </w:r>
      <w:proofErr w:type="spellEnd"/>
      <w:r w:rsidRPr="0037543E">
        <w:rPr>
          <w:rFonts w:ascii="Times New Roman" w:eastAsia="Times New Roman" w:hAnsi="Times New Roman" w:cs="Times New Roman"/>
          <w:sz w:val="24"/>
          <w:szCs w:val="24"/>
          <w:lang w:eastAsia="pt-BR"/>
        </w:rPr>
        <w:t>: 'um', 'único'). As substâncias que nutrem o embrião ficam armazenadas numa região denominada endosperma. O cotilédone transfere nutrientes para as células embrionárias em desenvolvimento.</w:t>
      </w:r>
    </w:p>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Sementes de dicotiledôneas</w:t>
      </w:r>
      <w:r w:rsidRPr="0037543E">
        <w:rPr>
          <w:rFonts w:ascii="Times New Roman" w:eastAsia="Times New Roman" w:hAnsi="Times New Roman" w:cs="Times New Roman"/>
          <w:sz w:val="24"/>
          <w:szCs w:val="24"/>
          <w:lang w:eastAsia="pt-BR"/>
        </w:rPr>
        <w:t>. Nesse tipo de semente, como o feijão, existem dois cotilédones - o que justifica o nome do grupo, dicotiledôneas (do grego </w:t>
      </w:r>
      <w:proofErr w:type="spellStart"/>
      <w:r w:rsidRPr="0037543E">
        <w:rPr>
          <w:rFonts w:ascii="Times New Roman" w:eastAsia="Times New Roman" w:hAnsi="Times New Roman" w:cs="Times New Roman"/>
          <w:i/>
          <w:iCs/>
          <w:sz w:val="24"/>
          <w:szCs w:val="24"/>
          <w:lang w:eastAsia="pt-BR"/>
        </w:rPr>
        <w:t>dís</w:t>
      </w:r>
      <w:proofErr w:type="spellEnd"/>
      <w:r w:rsidRPr="0037543E">
        <w:rPr>
          <w:rFonts w:ascii="Times New Roman" w:eastAsia="Times New Roman" w:hAnsi="Times New Roman" w:cs="Times New Roman"/>
          <w:sz w:val="24"/>
          <w:szCs w:val="24"/>
          <w:lang w:eastAsia="pt-BR"/>
        </w:rPr>
        <w:t>: 'dois'). O endosperma geralmente não se desenvolve nas sementes de dicotiledôneas; os dois cotilédones, então armazenam as substâncias necessárias para o desenvolvimento do embrião.</w:t>
      </w:r>
    </w:p>
    <w:p w:rsidR="0037543E" w:rsidRPr="0037543E" w:rsidRDefault="0037543E" w:rsidP="0037543E">
      <w:pPr>
        <w:spacing w:before="100" w:beforeAutospacing="1" w:after="100" w:afterAutospacing="1" w:line="240" w:lineRule="atLeast"/>
        <w:ind w:left="360"/>
        <w:jc w:val="both"/>
        <w:outlineLvl w:val="2"/>
        <w:rPr>
          <w:rFonts w:ascii="Times New Roman" w:eastAsia="Times New Roman" w:hAnsi="Times New Roman" w:cs="Times New Roman"/>
          <w:b/>
          <w:bCs/>
          <w:sz w:val="24"/>
          <w:szCs w:val="24"/>
          <w:lang w:eastAsia="pt-BR"/>
        </w:rPr>
      </w:pPr>
      <w:r w:rsidRPr="0037543E">
        <w:rPr>
          <w:rFonts w:ascii="Times New Roman" w:eastAsia="Times New Roman" w:hAnsi="Times New Roman" w:cs="Times New Roman"/>
          <w:b/>
          <w:bCs/>
          <w:sz w:val="24"/>
          <w:szCs w:val="24"/>
          <w:lang w:eastAsia="pt-BR"/>
        </w:rPr>
        <w:lastRenderedPageBreak/>
        <w:t xml:space="preserve">Resumo: Monocotiledôneas </w:t>
      </w:r>
      <w:proofErr w:type="spellStart"/>
      <w:r w:rsidRPr="0037543E">
        <w:rPr>
          <w:rFonts w:ascii="Times New Roman" w:eastAsia="Times New Roman" w:hAnsi="Times New Roman" w:cs="Times New Roman"/>
          <w:b/>
          <w:bCs/>
          <w:sz w:val="24"/>
          <w:szCs w:val="24"/>
          <w:lang w:eastAsia="pt-BR"/>
        </w:rPr>
        <w:t>vs</w:t>
      </w:r>
      <w:proofErr w:type="spellEnd"/>
      <w:r w:rsidRPr="0037543E">
        <w:rPr>
          <w:rFonts w:ascii="Times New Roman" w:eastAsia="Times New Roman" w:hAnsi="Times New Roman" w:cs="Times New Roman"/>
          <w:b/>
          <w:bCs/>
          <w:sz w:val="24"/>
          <w:szCs w:val="24"/>
          <w:lang w:eastAsia="pt-BR"/>
        </w:rPr>
        <w:t xml:space="preserve"> Dicotiledôneas</w:t>
      </w:r>
    </w:p>
    <w:tbl>
      <w:tblPr>
        <w:tblW w:w="5000" w:type="pct"/>
        <w:jc w:val="center"/>
        <w:tblBorders>
          <w:top w:val="outset" w:sz="6" w:space="0" w:color="FFAA55"/>
          <w:left w:val="outset" w:sz="6" w:space="0" w:color="FFAA55"/>
          <w:bottom w:val="outset" w:sz="6" w:space="0" w:color="FFAA55"/>
          <w:right w:val="outset" w:sz="6" w:space="0" w:color="FFAA55"/>
        </w:tblBorders>
        <w:shd w:val="clear" w:color="auto" w:fill="FFF0E1"/>
        <w:tblCellMar>
          <w:top w:w="45" w:type="dxa"/>
          <w:left w:w="45" w:type="dxa"/>
          <w:bottom w:w="45" w:type="dxa"/>
          <w:right w:w="45" w:type="dxa"/>
        </w:tblCellMar>
        <w:tblLook w:val="04A0" w:firstRow="1" w:lastRow="0" w:firstColumn="1" w:lastColumn="0" w:noHBand="0" w:noVBand="1"/>
      </w:tblPr>
      <w:tblGrid>
        <w:gridCol w:w="1834"/>
        <w:gridCol w:w="5160"/>
        <w:gridCol w:w="4472"/>
      </w:tblGrid>
      <w:tr w:rsidR="0037543E" w:rsidRPr="0037543E" w:rsidTr="0037543E">
        <w:trPr>
          <w:jc w:val="center"/>
        </w:trPr>
        <w:tc>
          <w:tcPr>
            <w:tcW w:w="800" w:type="pct"/>
            <w:tcBorders>
              <w:top w:val="outset" w:sz="6" w:space="0" w:color="FFAA55"/>
              <w:left w:val="outset" w:sz="6" w:space="0" w:color="FFAA55"/>
              <w:bottom w:val="outset" w:sz="6" w:space="0" w:color="FFAA55"/>
              <w:right w:val="outset" w:sz="6" w:space="0" w:color="FFAA55"/>
            </w:tcBorders>
            <w:shd w:val="clear" w:color="auto" w:fill="FFB87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p>
        </w:tc>
        <w:tc>
          <w:tcPr>
            <w:tcW w:w="2250" w:type="pct"/>
            <w:tcBorders>
              <w:top w:val="outset" w:sz="6" w:space="0" w:color="FFAA55"/>
              <w:left w:val="outset" w:sz="6" w:space="0" w:color="FFAA55"/>
              <w:bottom w:val="outset" w:sz="6" w:space="0" w:color="FFAA55"/>
              <w:right w:val="outset" w:sz="6" w:space="0" w:color="FFAA55"/>
            </w:tcBorders>
            <w:shd w:val="clear" w:color="auto" w:fill="FFB87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MONOCOTILEDÔNEAS</w:t>
            </w:r>
          </w:p>
        </w:tc>
        <w:tc>
          <w:tcPr>
            <w:tcW w:w="1950" w:type="pct"/>
            <w:tcBorders>
              <w:top w:val="outset" w:sz="6" w:space="0" w:color="FFAA55"/>
              <w:left w:val="outset" w:sz="6" w:space="0" w:color="FFAA55"/>
              <w:bottom w:val="outset" w:sz="6" w:space="0" w:color="FFAA55"/>
              <w:right w:val="outset" w:sz="6" w:space="0" w:color="FFAA55"/>
            </w:tcBorders>
            <w:shd w:val="clear" w:color="auto" w:fill="FFB87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4"/>
                <w:szCs w:val="24"/>
                <w:lang w:eastAsia="pt-BR"/>
              </w:rPr>
              <w:t>DICOTILEDÔNEAS</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raiz</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fasciculada  (“cabeleira”)</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proofErr w:type="spellStart"/>
            <w:r w:rsidRPr="0037543E">
              <w:rPr>
                <w:rFonts w:ascii="Times New Roman" w:eastAsia="Times New Roman" w:hAnsi="Times New Roman" w:cs="Times New Roman"/>
                <w:sz w:val="24"/>
                <w:szCs w:val="24"/>
                <w:lang w:eastAsia="pt-BR"/>
              </w:rPr>
              <w:t>pivotante</w:t>
            </w:r>
            <w:proofErr w:type="spellEnd"/>
            <w:r w:rsidRPr="0037543E">
              <w:rPr>
                <w:rFonts w:ascii="Times New Roman" w:eastAsia="Times New Roman" w:hAnsi="Times New Roman" w:cs="Times New Roman"/>
                <w:sz w:val="24"/>
                <w:szCs w:val="24"/>
                <w:lang w:eastAsia="pt-BR"/>
              </w:rPr>
              <w:t xml:space="preserve"> ou axial (principal)</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caule</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em geral, sem crescimento em espessura (colmo, rizoma, bulbo)</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em geral, com crescimento em espessura (tronco)</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distribuição de vasos no caule</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feixes líbero-lenhosos “espalhados”(distribuição atactostélica = irregular)</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 xml:space="preserve">feixes líbero-lenhosos dispostos em círculo  (distribuição </w:t>
            </w:r>
            <w:proofErr w:type="spellStart"/>
            <w:r w:rsidRPr="0037543E">
              <w:rPr>
                <w:rFonts w:ascii="Times New Roman" w:eastAsia="Times New Roman" w:hAnsi="Times New Roman" w:cs="Times New Roman"/>
                <w:sz w:val="24"/>
                <w:szCs w:val="24"/>
                <w:lang w:eastAsia="pt-BR"/>
              </w:rPr>
              <w:t>eustélica</w:t>
            </w:r>
            <w:proofErr w:type="spellEnd"/>
            <w:r w:rsidRPr="0037543E">
              <w:rPr>
                <w:rFonts w:ascii="Times New Roman" w:eastAsia="Times New Roman" w:hAnsi="Times New Roman" w:cs="Times New Roman"/>
                <w:sz w:val="24"/>
                <w:szCs w:val="24"/>
                <w:lang w:eastAsia="pt-BR"/>
              </w:rPr>
              <w:t xml:space="preserve"> = regular)</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folha</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 xml:space="preserve">invaginante: bainha desenvolvida; </w:t>
            </w:r>
            <w:proofErr w:type="spellStart"/>
            <w:r w:rsidRPr="0037543E">
              <w:rPr>
                <w:rFonts w:ascii="Times New Roman" w:eastAsia="Times New Roman" w:hAnsi="Times New Roman" w:cs="Times New Roman"/>
                <w:sz w:val="24"/>
                <w:szCs w:val="24"/>
                <w:lang w:eastAsia="pt-BR"/>
              </w:rPr>
              <w:t>uninérvia</w:t>
            </w:r>
            <w:proofErr w:type="spellEnd"/>
            <w:r w:rsidRPr="0037543E">
              <w:rPr>
                <w:rFonts w:ascii="Times New Roman" w:eastAsia="Times New Roman" w:hAnsi="Times New Roman" w:cs="Times New Roman"/>
                <w:sz w:val="24"/>
                <w:szCs w:val="24"/>
                <w:lang w:eastAsia="pt-BR"/>
              </w:rPr>
              <w:t xml:space="preserve"> ou </w:t>
            </w:r>
            <w:proofErr w:type="spellStart"/>
            <w:r w:rsidRPr="0037543E">
              <w:rPr>
                <w:rFonts w:ascii="Times New Roman" w:eastAsia="Times New Roman" w:hAnsi="Times New Roman" w:cs="Times New Roman"/>
                <w:sz w:val="24"/>
                <w:szCs w:val="24"/>
                <w:lang w:eastAsia="pt-BR"/>
              </w:rPr>
              <w:t>paralelinérvia</w:t>
            </w:r>
            <w:proofErr w:type="spellEnd"/>
            <w:r w:rsidRPr="0037543E">
              <w:rPr>
                <w:rFonts w:ascii="Times New Roman" w:eastAsia="Times New Roman" w:hAnsi="Times New Roman" w:cs="Times New Roman"/>
                <w:sz w:val="24"/>
                <w:szCs w:val="24"/>
                <w:lang w:eastAsia="pt-BR"/>
              </w:rPr>
              <w:t>.</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 xml:space="preserve">peciolada: bainha reduzida; pecíolo;   nervuras reticuladas ou </w:t>
            </w:r>
            <w:proofErr w:type="spellStart"/>
            <w:r w:rsidRPr="0037543E">
              <w:rPr>
                <w:rFonts w:ascii="Times New Roman" w:eastAsia="Times New Roman" w:hAnsi="Times New Roman" w:cs="Times New Roman"/>
                <w:sz w:val="24"/>
                <w:szCs w:val="24"/>
                <w:lang w:eastAsia="pt-BR"/>
              </w:rPr>
              <w:t>peninérvias</w:t>
            </w:r>
            <w:proofErr w:type="spellEnd"/>
            <w:r w:rsidRPr="0037543E">
              <w:rPr>
                <w:rFonts w:ascii="Times New Roman" w:eastAsia="Times New Roman" w:hAnsi="Times New Roman" w:cs="Times New Roman"/>
                <w:sz w:val="24"/>
                <w:szCs w:val="24"/>
                <w:lang w:eastAsia="pt-BR"/>
              </w:rPr>
              <w:t>.</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Flor</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proofErr w:type="spellStart"/>
            <w:r w:rsidRPr="0037543E">
              <w:rPr>
                <w:rFonts w:ascii="Times New Roman" w:eastAsia="Times New Roman" w:hAnsi="Times New Roman" w:cs="Times New Roman"/>
                <w:sz w:val="24"/>
                <w:szCs w:val="24"/>
                <w:lang w:eastAsia="pt-BR"/>
              </w:rPr>
              <w:t>trímera</w:t>
            </w:r>
            <w:proofErr w:type="spellEnd"/>
            <w:r w:rsidRPr="0037543E">
              <w:rPr>
                <w:rFonts w:ascii="Times New Roman" w:eastAsia="Times New Roman" w:hAnsi="Times New Roman" w:cs="Times New Roman"/>
                <w:sz w:val="24"/>
                <w:szCs w:val="24"/>
                <w:lang w:eastAsia="pt-BR"/>
              </w:rPr>
              <w:t xml:space="preserve"> (3 elementos ou múltiplos)</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dímera, tetrâmera ou pentâmera</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embrião</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um cotilédone</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2 cotilédones</w:t>
            </w:r>
          </w:p>
        </w:tc>
      </w:tr>
      <w:tr w:rsidR="0037543E" w:rsidRPr="0037543E" w:rsidTr="0037543E">
        <w:trPr>
          <w:jc w:val="center"/>
        </w:trPr>
        <w:tc>
          <w:tcPr>
            <w:tcW w:w="0" w:type="auto"/>
            <w:tcBorders>
              <w:top w:val="outset" w:sz="6" w:space="0" w:color="FFAA55"/>
              <w:left w:val="outset" w:sz="6" w:space="0" w:color="FFAA55"/>
              <w:bottom w:val="outset" w:sz="6" w:space="0" w:color="FFAA55"/>
              <w:right w:val="outset" w:sz="6" w:space="0" w:color="FFAA55"/>
            </w:tcBorders>
            <w:shd w:val="clear" w:color="auto" w:fill="FFCC99"/>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b/>
                <w:bCs/>
                <w:sz w:val="20"/>
                <w:szCs w:val="20"/>
                <w:lang w:eastAsia="pt-BR"/>
              </w:rPr>
              <w:t>exemplos</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bambu; cana-de-açúcar; grama; milho; arroz; cebola; gengibre; coco; palmeiras.</w:t>
            </w:r>
          </w:p>
        </w:tc>
        <w:tc>
          <w:tcPr>
            <w:tcW w:w="0" w:type="auto"/>
            <w:tcBorders>
              <w:top w:val="outset" w:sz="6" w:space="0" w:color="FFAA55"/>
              <w:left w:val="outset" w:sz="6" w:space="0" w:color="FFAA55"/>
              <w:bottom w:val="outset" w:sz="6" w:space="0" w:color="FFAA55"/>
              <w:right w:val="outset" w:sz="6" w:space="0" w:color="FFAA55"/>
            </w:tcBorders>
            <w:shd w:val="clear" w:color="auto" w:fill="FFF0E1"/>
            <w:tcMar>
              <w:top w:w="0" w:type="dxa"/>
              <w:left w:w="0" w:type="dxa"/>
              <w:bottom w:w="0" w:type="dxa"/>
              <w:right w:w="0" w:type="dxa"/>
            </w:tcMar>
            <w:vAlign w:val="center"/>
            <w:hideMark/>
          </w:tcPr>
          <w:p w:rsidR="0037543E" w:rsidRPr="0037543E" w:rsidRDefault="0037543E" w:rsidP="0037543E">
            <w:pPr>
              <w:spacing w:after="0" w:line="240" w:lineRule="auto"/>
              <w:ind w:left="360"/>
              <w:jc w:val="both"/>
              <w:rPr>
                <w:rFonts w:ascii="Times New Roman" w:eastAsia="Times New Roman" w:hAnsi="Times New Roman" w:cs="Times New Roman"/>
                <w:sz w:val="24"/>
                <w:szCs w:val="24"/>
                <w:lang w:eastAsia="pt-BR"/>
              </w:rPr>
            </w:pPr>
            <w:r w:rsidRPr="0037543E">
              <w:rPr>
                <w:rFonts w:ascii="Times New Roman" w:eastAsia="Times New Roman" w:hAnsi="Times New Roman" w:cs="Times New Roman"/>
                <w:sz w:val="24"/>
                <w:szCs w:val="24"/>
                <w:lang w:eastAsia="pt-BR"/>
              </w:rPr>
              <w:t>eucalipto; abacate; morango; maçã; pera; feijão; ervilha; mamona; jacarandá; batata.</w:t>
            </w:r>
          </w:p>
        </w:tc>
      </w:tr>
    </w:tbl>
    <w:p w:rsidR="0037543E" w:rsidRPr="0037543E" w:rsidRDefault="0037543E" w:rsidP="0037543E">
      <w:pPr>
        <w:spacing w:before="100" w:beforeAutospacing="1" w:after="100" w:afterAutospacing="1" w:line="240" w:lineRule="auto"/>
        <w:ind w:left="360"/>
        <w:jc w:val="both"/>
        <w:rPr>
          <w:rFonts w:ascii="Times New Roman" w:eastAsia="Times New Roman" w:hAnsi="Times New Roman" w:cs="Times New Roman"/>
          <w:sz w:val="24"/>
          <w:szCs w:val="24"/>
          <w:lang w:eastAsia="pt-BR"/>
        </w:rPr>
      </w:pPr>
    </w:p>
    <w:bookmarkEnd w:id="0"/>
    <w:p w:rsidR="007F2B34" w:rsidRPr="0037543E" w:rsidRDefault="0037543E" w:rsidP="0037543E">
      <w:pPr>
        <w:jc w:val="both"/>
        <w:rPr>
          <w:rFonts w:ascii="Times New Roman" w:hAnsi="Times New Roman" w:cs="Times New Roman"/>
        </w:rPr>
      </w:pPr>
    </w:p>
    <w:sectPr w:rsidR="007F2B34" w:rsidRPr="0037543E" w:rsidSect="0037543E">
      <w:pgSz w:w="11906" w:h="16838"/>
      <w:pgMar w:top="142" w:right="282"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813"/>
    <w:multiLevelType w:val="multilevel"/>
    <w:tmpl w:val="4ED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52363"/>
    <w:multiLevelType w:val="hybridMultilevel"/>
    <w:tmpl w:val="85F0E2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191F3A"/>
    <w:multiLevelType w:val="multilevel"/>
    <w:tmpl w:val="39B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07919"/>
    <w:multiLevelType w:val="multilevel"/>
    <w:tmpl w:val="127A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A5F07"/>
    <w:multiLevelType w:val="hybridMultilevel"/>
    <w:tmpl w:val="989C06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D6E3822"/>
    <w:multiLevelType w:val="multilevel"/>
    <w:tmpl w:val="3A90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3E"/>
    <w:rsid w:val="0037543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32E13"/>
  <w15:chartTrackingRefBased/>
  <w15:docId w15:val="{B26C738F-245A-455C-A5BE-93F399B0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3754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7543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754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7543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7543E"/>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7543E"/>
    <w:rPr>
      <w:rFonts w:ascii="Times New Roman" w:eastAsia="Times New Roman" w:hAnsi="Times New Roman" w:cs="Times New Roman"/>
      <w:b/>
      <w:bCs/>
      <w:sz w:val="27"/>
      <w:szCs w:val="27"/>
      <w:lang w:eastAsia="pt-BR"/>
    </w:rPr>
  </w:style>
  <w:style w:type="paragraph" w:customStyle="1" w:styleId="justificado">
    <w:name w:val="justificado"/>
    <w:basedOn w:val="Normal"/>
    <w:rsid w:val="003754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7543E"/>
    <w:rPr>
      <w:i/>
      <w:iCs/>
    </w:rPr>
  </w:style>
  <w:style w:type="character" w:styleId="Forte">
    <w:name w:val="Strong"/>
    <w:basedOn w:val="Fontepargpadro"/>
    <w:uiPriority w:val="22"/>
    <w:qFormat/>
    <w:rsid w:val="0037543E"/>
    <w:rPr>
      <w:b/>
      <w:bCs/>
    </w:rPr>
  </w:style>
  <w:style w:type="paragraph" w:styleId="NormalWeb">
    <w:name w:val="Normal (Web)"/>
    <w:basedOn w:val="Normal"/>
    <w:uiPriority w:val="99"/>
    <w:semiHidden/>
    <w:unhideWhenUsed/>
    <w:rsid w:val="003754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75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6076">
      <w:bodyDiv w:val="1"/>
      <w:marLeft w:val="0"/>
      <w:marRight w:val="0"/>
      <w:marTop w:val="0"/>
      <w:marBottom w:val="0"/>
      <w:divBdr>
        <w:top w:val="none" w:sz="0" w:space="0" w:color="auto"/>
        <w:left w:val="none" w:sz="0" w:space="0" w:color="auto"/>
        <w:bottom w:val="none" w:sz="0" w:space="0" w:color="auto"/>
        <w:right w:val="none" w:sz="0" w:space="0" w:color="auto"/>
      </w:divBdr>
    </w:div>
    <w:div w:id="20120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1115</Words>
  <Characters>6021</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2018-06-06T19:19:00Z</dcterms:created>
  <dcterms:modified xsi:type="dcterms:W3CDTF">2018-06-06T19:24:00Z</dcterms:modified>
</cp:coreProperties>
</file>