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089" w:rsidRPr="00882089" w:rsidRDefault="00882089" w:rsidP="00882089">
      <w:pPr>
        <w:rPr>
          <w:rFonts w:ascii="Times New Roman" w:hAnsi="Times New Roman" w:cs="Times New Roman"/>
          <w:b/>
          <w:sz w:val="40"/>
        </w:rPr>
      </w:pPr>
      <w:bookmarkStart w:id="0" w:name="_GoBack"/>
      <w:r w:rsidRPr="00882089">
        <w:rPr>
          <w:rFonts w:ascii="Times New Roman" w:hAnsi="Times New Roman" w:cs="Times New Roman"/>
          <w:b/>
          <w:sz w:val="40"/>
        </w:rPr>
        <w:t>VITAMINA B3</w:t>
      </w:r>
    </w:p>
    <w:bookmarkEnd w:id="0"/>
    <w:p w:rsidR="00882089" w:rsidRPr="00882089" w:rsidRDefault="00882089" w:rsidP="00882089">
      <w:pPr>
        <w:rPr>
          <w:rFonts w:ascii="Times New Roman" w:hAnsi="Times New Roman" w:cs="Times New Roman"/>
          <w:sz w:val="24"/>
        </w:rPr>
      </w:pPr>
      <w:r w:rsidRPr="00882089">
        <w:rPr>
          <w:rFonts w:ascii="Times New Roman" w:hAnsi="Times New Roman" w:cs="Times New Roman"/>
          <w:sz w:val="24"/>
        </w:rPr>
        <w:t>(Faz parte do complexo B)</w:t>
      </w:r>
    </w:p>
    <w:p w:rsidR="00882089" w:rsidRPr="00882089" w:rsidRDefault="00882089" w:rsidP="00882089">
      <w:pPr>
        <w:rPr>
          <w:rFonts w:ascii="Times New Roman" w:hAnsi="Times New Roman" w:cs="Times New Roman"/>
          <w:sz w:val="24"/>
        </w:rPr>
      </w:pPr>
      <w:r w:rsidRPr="00882089">
        <w:rPr>
          <w:rFonts w:ascii="Times New Roman" w:hAnsi="Times New Roman" w:cs="Times New Roman"/>
          <w:sz w:val="24"/>
        </w:rPr>
        <w:t>Sinonímia: PP, Niacina, ácido nicotínico, nicotinamida</w:t>
      </w:r>
    </w:p>
    <w:p w:rsidR="00882089" w:rsidRPr="00882089" w:rsidRDefault="00882089" w:rsidP="00882089">
      <w:pPr>
        <w:rPr>
          <w:rFonts w:ascii="Times New Roman" w:hAnsi="Times New Roman" w:cs="Times New Roman"/>
          <w:sz w:val="24"/>
        </w:rPr>
      </w:pPr>
      <w:r w:rsidRPr="00882089">
        <w:rPr>
          <w:rFonts w:ascii="Times New Roman" w:hAnsi="Times New Roman" w:cs="Times New Roman"/>
          <w:sz w:val="24"/>
        </w:rPr>
        <w:t>4.1 FUNÇÃO</w:t>
      </w:r>
    </w:p>
    <w:p w:rsidR="00882089" w:rsidRPr="00882089" w:rsidRDefault="00882089" w:rsidP="00882089">
      <w:pPr>
        <w:rPr>
          <w:rFonts w:ascii="Times New Roman" w:hAnsi="Times New Roman" w:cs="Times New Roman"/>
          <w:sz w:val="24"/>
        </w:rPr>
      </w:pPr>
      <w:r w:rsidRPr="00882089">
        <w:rPr>
          <w:rFonts w:ascii="Times New Roman" w:hAnsi="Times New Roman" w:cs="Times New Roman"/>
          <w:sz w:val="24"/>
        </w:rPr>
        <w:t>Participa nos mecanismos de oxidação celular, intervém no aproveitamento normal dos prótides pelo organismo, influência o metabolismo do enxofre, tem sido usado como agente farmacológico para diminuir o colesterol do plasma. Possibilita o metabolismo das gorduras e carboidratos. Componente de coenzimas relacionadas às enzimas respiratórias e vasodilatadoras. Reduz triglicerídeos, antipelagra. Ajuda a prevenir e aliviar a dor de cabeça provocada por enxaqueca. Estimula a circulação e reduz a pressão sangüínea alta. Importante nas funções cerebrais e revitalização da pele, também na manutenção do sistema nervoso e do aparelho digestivo.</w:t>
      </w:r>
    </w:p>
    <w:p w:rsidR="00882089" w:rsidRPr="00882089" w:rsidRDefault="00882089" w:rsidP="00882089">
      <w:pPr>
        <w:rPr>
          <w:rFonts w:ascii="Times New Roman" w:hAnsi="Times New Roman" w:cs="Times New Roman"/>
          <w:sz w:val="24"/>
        </w:rPr>
      </w:pPr>
      <w:r w:rsidRPr="00882089">
        <w:rPr>
          <w:rFonts w:ascii="Times New Roman" w:hAnsi="Times New Roman" w:cs="Times New Roman"/>
          <w:sz w:val="24"/>
        </w:rPr>
        <w:t>4.2 CLASSIFICAÇÃO</w:t>
      </w:r>
    </w:p>
    <w:p w:rsidR="00882089" w:rsidRPr="00882089" w:rsidRDefault="00882089" w:rsidP="00882089">
      <w:pPr>
        <w:rPr>
          <w:rFonts w:ascii="Times New Roman" w:hAnsi="Times New Roman" w:cs="Times New Roman"/>
          <w:sz w:val="24"/>
        </w:rPr>
      </w:pPr>
      <w:r w:rsidRPr="00882089">
        <w:rPr>
          <w:rFonts w:ascii="Times New Roman" w:hAnsi="Times New Roman" w:cs="Times New Roman"/>
          <w:sz w:val="24"/>
        </w:rPr>
        <w:t>Hidrosolúvel.</w:t>
      </w:r>
    </w:p>
    <w:p w:rsidR="00882089" w:rsidRPr="00882089" w:rsidRDefault="00882089" w:rsidP="00882089">
      <w:pPr>
        <w:rPr>
          <w:rFonts w:ascii="Times New Roman" w:hAnsi="Times New Roman" w:cs="Times New Roman"/>
          <w:sz w:val="24"/>
        </w:rPr>
      </w:pPr>
      <w:r w:rsidRPr="00882089">
        <w:rPr>
          <w:rFonts w:ascii="Times New Roman" w:hAnsi="Times New Roman" w:cs="Times New Roman"/>
          <w:sz w:val="24"/>
        </w:rPr>
        <w:t>4.3 METABOLISMO</w:t>
      </w:r>
    </w:p>
    <w:p w:rsidR="00882089" w:rsidRPr="00882089" w:rsidRDefault="00882089" w:rsidP="00882089">
      <w:pPr>
        <w:rPr>
          <w:rFonts w:ascii="Times New Roman" w:hAnsi="Times New Roman" w:cs="Times New Roman"/>
          <w:sz w:val="24"/>
        </w:rPr>
      </w:pPr>
      <w:r w:rsidRPr="00882089">
        <w:rPr>
          <w:rFonts w:ascii="Times New Roman" w:hAnsi="Times New Roman" w:cs="Times New Roman"/>
          <w:sz w:val="24"/>
        </w:rPr>
        <w:t>É completamente absorvido em todos os segmentos do trato intestinal e após administração terapêutica de doses maciças de nicotinamida apenas traços de nicotinamida inalterada são encontrados na urina e somente após a administração de doses extremamente altas é que a nicotinamida inalterada é o principal produto de excreção. Quanto ao armazenamento, pouco se conhece sua extensão no organismo, acreditando-se que ela faça principalmente no fígado.</w:t>
      </w:r>
    </w:p>
    <w:p w:rsidR="00882089" w:rsidRPr="00882089" w:rsidRDefault="00882089" w:rsidP="00882089">
      <w:pPr>
        <w:rPr>
          <w:rFonts w:ascii="Times New Roman" w:hAnsi="Times New Roman" w:cs="Times New Roman"/>
          <w:sz w:val="24"/>
        </w:rPr>
      </w:pPr>
      <w:r w:rsidRPr="00882089">
        <w:rPr>
          <w:rFonts w:ascii="Times New Roman" w:hAnsi="Times New Roman" w:cs="Times New Roman"/>
          <w:sz w:val="24"/>
        </w:rPr>
        <w:t>4.4 DEFICIÊNCIA</w:t>
      </w:r>
    </w:p>
    <w:p w:rsidR="00882089" w:rsidRPr="00882089" w:rsidRDefault="00882089" w:rsidP="00882089">
      <w:pPr>
        <w:rPr>
          <w:rFonts w:ascii="Times New Roman" w:hAnsi="Times New Roman" w:cs="Times New Roman"/>
          <w:sz w:val="24"/>
        </w:rPr>
      </w:pPr>
      <w:r w:rsidRPr="00882089">
        <w:rPr>
          <w:rFonts w:ascii="Times New Roman" w:hAnsi="Times New Roman" w:cs="Times New Roman"/>
          <w:sz w:val="24"/>
        </w:rPr>
        <w:t>Causa aparecimento da pelagra, perturbações digestivas, nervosas e mentais. Fraqueza muscular, anorexia, estomatite angular, língua vermelha, lesões dermatológicas.</w:t>
      </w:r>
    </w:p>
    <w:p w:rsidR="00882089" w:rsidRPr="00882089" w:rsidRDefault="00882089" w:rsidP="00882089">
      <w:pPr>
        <w:rPr>
          <w:rFonts w:ascii="Times New Roman" w:hAnsi="Times New Roman" w:cs="Times New Roman"/>
          <w:sz w:val="24"/>
        </w:rPr>
      </w:pPr>
      <w:r w:rsidRPr="00882089">
        <w:rPr>
          <w:rFonts w:ascii="Times New Roman" w:hAnsi="Times New Roman" w:cs="Times New Roman"/>
          <w:sz w:val="24"/>
        </w:rPr>
        <w:t>4.5 EXCESSO</w:t>
      </w:r>
    </w:p>
    <w:p w:rsidR="00882089" w:rsidRPr="00882089" w:rsidRDefault="00882089" w:rsidP="00882089">
      <w:pPr>
        <w:rPr>
          <w:rFonts w:ascii="Times New Roman" w:hAnsi="Times New Roman" w:cs="Times New Roman"/>
          <w:sz w:val="24"/>
        </w:rPr>
      </w:pPr>
      <w:r w:rsidRPr="00882089">
        <w:rPr>
          <w:rFonts w:ascii="Times New Roman" w:hAnsi="Times New Roman" w:cs="Times New Roman"/>
          <w:sz w:val="24"/>
        </w:rPr>
        <w:t>Causa formigamento e enrubecimnto da pele, sensação de latejamento na cabeça.</w:t>
      </w:r>
    </w:p>
    <w:p w:rsidR="00882089" w:rsidRPr="00882089" w:rsidRDefault="00882089" w:rsidP="00882089">
      <w:pPr>
        <w:rPr>
          <w:rFonts w:ascii="Times New Roman" w:hAnsi="Times New Roman" w:cs="Times New Roman"/>
          <w:sz w:val="24"/>
        </w:rPr>
      </w:pPr>
      <w:r w:rsidRPr="00882089">
        <w:rPr>
          <w:rFonts w:ascii="Times New Roman" w:hAnsi="Times New Roman" w:cs="Times New Roman"/>
          <w:sz w:val="24"/>
        </w:rPr>
        <w:t>4.6 FONTES</w:t>
      </w:r>
    </w:p>
    <w:p w:rsidR="00882089" w:rsidRPr="00882089" w:rsidRDefault="00882089" w:rsidP="00882089">
      <w:pPr>
        <w:rPr>
          <w:rFonts w:ascii="Times New Roman" w:hAnsi="Times New Roman" w:cs="Times New Roman"/>
          <w:sz w:val="24"/>
        </w:rPr>
      </w:pPr>
      <w:r w:rsidRPr="00882089">
        <w:rPr>
          <w:rFonts w:ascii="Times New Roman" w:hAnsi="Times New Roman" w:cs="Times New Roman"/>
          <w:sz w:val="24"/>
        </w:rPr>
        <w:t>Abóbora moranga, fígado, rim, coração, carnes, ovo, peixes, amendoim cru ou com a película, pimentão doce, cereais integrais, trigo (germe), trigo integral, levedo de cerveja em pó, feijão preto cru, castanha do Pará.</w:t>
      </w:r>
    </w:p>
    <w:p w:rsidR="00D7128A" w:rsidRPr="00882089" w:rsidRDefault="00882089" w:rsidP="00882089">
      <w:pPr>
        <w:rPr>
          <w:rFonts w:ascii="Times New Roman" w:hAnsi="Times New Roman" w:cs="Times New Roman"/>
          <w:sz w:val="24"/>
        </w:rPr>
      </w:pPr>
    </w:p>
    <w:sectPr w:rsidR="00D7128A" w:rsidRPr="00882089" w:rsidSect="00882089">
      <w:pgSz w:w="11906" w:h="16838"/>
      <w:pgMar w:top="284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089"/>
    <w:rsid w:val="001515F3"/>
    <w:rsid w:val="004D355B"/>
    <w:rsid w:val="00882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C3B91C-1C8B-490B-970A-065B66060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820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82089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DefaultParagraphFont"/>
    <w:uiPriority w:val="99"/>
    <w:unhideWhenUsed/>
    <w:rsid w:val="00882089"/>
    <w:rPr>
      <w:color w:val="0000FF"/>
      <w:u w:val="single"/>
    </w:rPr>
  </w:style>
  <w:style w:type="character" w:customStyle="1" w:styleId="td-post-date">
    <w:name w:val="td-post-date"/>
    <w:basedOn w:val="DefaultParagraphFont"/>
    <w:rsid w:val="00882089"/>
  </w:style>
  <w:style w:type="character" w:customStyle="1" w:styleId="td-nr-views-1341">
    <w:name w:val="td-nr-views-1341"/>
    <w:basedOn w:val="DefaultParagraphFont"/>
    <w:rsid w:val="00882089"/>
  </w:style>
  <w:style w:type="paragraph" w:styleId="NormalWeb">
    <w:name w:val="Normal (Web)"/>
    <w:basedOn w:val="Normal"/>
    <w:uiPriority w:val="99"/>
    <w:semiHidden/>
    <w:unhideWhenUsed/>
    <w:rsid w:val="00882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93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90077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894752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97318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400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160738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6573845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0898872">
                          <w:marLeft w:val="0"/>
                          <w:marRight w:val="3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9705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71649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343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79922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717436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4929900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45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37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4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659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1473</Characters>
  <Application>Microsoft Office Word</Application>
  <DocSecurity>0</DocSecurity>
  <Lines>12</Lines>
  <Paragraphs>3</Paragraphs>
  <ScaleCrop>false</ScaleCrop>
  <Company/>
  <LinksUpToDate>false</LinksUpToDate>
  <CharactersWithSpaces>1742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jefferson lima</dc:creator>
  <cp:keywords/>
  <dc:description/>
  <cp:lastModifiedBy>jefferson lima</cp:lastModifiedBy>
  <cp:revision>1</cp:revision>
  <dcterms:created xsi:type="dcterms:W3CDTF">2018-04-02T16:19:00Z</dcterms:created>
  <dcterms:modified xsi:type="dcterms:W3CDTF">2018-04-02T16:20:00Z</dcterms:modified>
</cp:coreProperties>
</file>