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F8" w:rsidRPr="007437F8" w:rsidRDefault="007437F8" w:rsidP="007437F8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7437F8">
        <w:rPr>
          <w:rFonts w:ascii="Times New Roman" w:hAnsi="Times New Roman" w:cs="Times New Roman"/>
          <w:b/>
          <w:sz w:val="48"/>
        </w:rPr>
        <w:t>TRATADO DE UTRECHT</w:t>
      </w:r>
    </w:p>
    <w:bookmarkEnd w:id="0"/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t>São chamados tratados ou paz de Utrecht os acordos que, firmados na cidade de Utrecht, nos Países Baixos, (1713-1715), puseram fim à guerra da sucessão espanhola (1701–1714), na qual entraram em conflito interesses de várias potências europeias. O trono da Espanha era pretendido por Filipe d’</w:t>
      </w:r>
      <w:proofErr w:type="spellStart"/>
      <w:r w:rsidRPr="007437F8">
        <w:rPr>
          <w:rFonts w:ascii="Times New Roman" w:hAnsi="Times New Roman" w:cs="Times New Roman"/>
          <w:sz w:val="24"/>
        </w:rPr>
        <w:t>Anjou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, neto do rei francês Luís XIV, e por Carlos, da casa da Áustria. As negociações se abriram em 29 de </w:t>
      </w:r>
      <w:proofErr w:type="gramStart"/>
      <w:r w:rsidRPr="007437F8">
        <w:rPr>
          <w:rFonts w:ascii="Times New Roman" w:hAnsi="Times New Roman" w:cs="Times New Roman"/>
          <w:sz w:val="24"/>
        </w:rPr>
        <w:t>Janeiro</w:t>
      </w:r>
      <w:proofErr w:type="gramEnd"/>
      <w:r w:rsidRPr="007437F8">
        <w:rPr>
          <w:rFonts w:ascii="Times New Roman" w:hAnsi="Times New Roman" w:cs="Times New Roman"/>
          <w:sz w:val="24"/>
        </w:rPr>
        <w:t xml:space="preserve"> de 1712, mas só em 11 de Abril de 1713 foram assinados os principais acordos, dos quais o último é de 1714.</w:t>
      </w:r>
    </w:p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drawing>
          <wp:inline distT="0" distB="0" distL="0" distR="0">
            <wp:extent cx="4286250" cy="2924175"/>
            <wp:effectExtent l="0" t="0" r="0" b="9525"/>
            <wp:docPr id="1" name="Imagem 1" descr="http://www.trabalhosescolares.net/img/tratado_de_utrecht_allegory_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balhosescolares.net/img/tratado_de_utrecht_allegory_pe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7F8">
        <w:rPr>
          <w:rFonts w:ascii="Times New Roman" w:hAnsi="Times New Roman" w:cs="Times New Roman"/>
          <w:sz w:val="24"/>
        </w:rPr>
        <w:br/>
        <w:t xml:space="preserve">Jacques Dumont – </w:t>
      </w:r>
      <w:proofErr w:type="spellStart"/>
      <w:r w:rsidRPr="007437F8">
        <w:rPr>
          <w:rFonts w:ascii="Times New Roman" w:hAnsi="Times New Roman" w:cs="Times New Roman"/>
          <w:sz w:val="24"/>
        </w:rPr>
        <w:t>Allegory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7F8">
        <w:rPr>
          <w:rFonts w:ascii="Times New Roman" w:hAnsi="Times New Roman" w:cs="Times New Roman"/>
          <w:sz w:val="24"/>
        </w:rPr>
        <w:t>of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7F8">
        <w:rPr>
          <w:rFonts w:ascii="Times New Roman" w:hAnsi="Times New Roman" w:cs="Times New Roman"/>
          <w:sz w:val="24"/>
        </w:rPr>
        <w:t>the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 Peace </w:t>
      </w:r>
      <w:proofErr w:type="spellStart"/>
      <w:r w:rsidRPr="007437F8">
        <w:rPr>
          <w:rFonts w:ascii="Times New Roman" w:hAnsi="Times New Roman" w:cs="Times New Roman"/>
          <w:sz w:val="24"/>
        </w:rPr>
        <w:t>of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 Aix-</w:t>
      </w:r>
      <w:proofErr w:type="spellStart"/>
      <w:r w:rsidRPr="007437F8">
        <w:rPr>
          <w:rFonts w:ascii="Times New Roman" w:hAnsi="Times New Roman" w:cs="Times New Roman"/>
          <w:sz w:val="24"/>
        </w:rPr>
        <w:t>la</w:t>
      </w:r>
      <w:proofErr w:type="spellEnd"/>
      <w:r w:rsidRPr="007437F8">
        <w:rPr>
          <w:rFonts w:ascii="Times New Roman" w:hAnsi="Times New Roman" w:cs="Times New Roman"/>
          <w:sz w:val="24"/>
        </w:rPr>
        <w:t>-</w:t>
      </w:r>
      <w:proofErr w:type="spellStart"/>
      <w:r w:rsidRPr="007437F8">
        <w:rPr>
          <w:rFonts w:ascii="Times New Roman" w:hAnsi="Times New Roman" w:cs="Times New Roman"/>
          <w:sz w:val="24"/>
        </w:rPr>
        <w:t>Chapelle</w:t>
      </w:r>
      <w:proofErr w:type="spellEnd"/>
    </w:p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t>Os opositores da disputa eram, de um lado, a França, em apoio a Filipe d’</w:t>
      </w:r>
      <w:proofErr w:type="spellStart"/>
      <w:r w:rsidRPr="007437F8">
        <w:rPr>
          <w:rFonts w:ascii="Times New Roman" w:hAnsi="Times New Roman" w:cs="Times New Roman"/>
          <w:sz w:val="24"/>
        </w:rPr>
        <w:t>Anjou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; do outro, a Grande Aliança, contra Luís XIV e a favor do príncipe Carlos, formada por Grã-Bretanha, República Neerlandesa, Prússia, Portugal e a casa de </w:t>
      </w:r>
      <w:proofErr w:type="spellStart"/>
      <w:r w:rsidRPr="007437F8">
        <w:rPr>
          <w:rFonts w:ascii="Times New Roman" w:hAnsi="Times New Roman" w:cs="Times New Roman"/>
          <w:sz w:val="24"/>
        </w:rPr>
        <w:t>Sabóia</w:t>
      </w:r>
      <w:proofErr w:type="spellEnd"/>
      <w:r w:rsidRPr="007437F8">
        <w:rPr>
          <w:rFonts w:ascii="Times New Roman" w:hAnsi="Times New Roman" w:cs="Times New Roman"/>
          <w:sz w:val="24"/>
        </w:rPr>
        <w:t>.</w:t>
      </w:r>
    </w:p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t xml:space="preserve">A Grande Aliança perdeu força quando Carlos foi eleito imperador do Sacro Império Romano-Germânico, com o nome de Carlos VI da Germânia, pois para os britânicos não convinha que o príncipe austríaco centralizasse tanto poder. Após negociações entre ingleses e franceses, foi realizado um congresso em Utrecht, sem a participação da Áustria, e foram assinados os tratados. O imperador austríaco Carlos VI julgou que não poderia prosseguir em sua luta sem os aliados e aceitou os termos dos tratados de </w:t>
      </w:r>
      <w:proofErr w:type="spellStart"/>
      <w:r w:rsidRPr="007437F8">
        <w:rPr>
          <w:rFonts w:ascii="Times New Roman" w:hAnsi="Times New Roman" w:cs="Times New Roman"/>
          <w:sz w:val="24"/>
        </w:rPr>
        <w:t>Rastatt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 e Baden, em 1714.</w:t>
      </w:r>
    </w:p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t>A questão da sucessão na Espanha foi solucionada em favor de Filipe V, que conservou a coroa da Espanha (1700-1746) e as respectivas colônias, mas renunciou ao direito de sucessão ao trono francês. A integridade do território francês foi preservada e a Inglaterra recebeu importantes bases marítimas – Gibraltar, Minorca, Terra Nova (</w:t>
      </w:r>
      <w:proofErr w:type="spellStart"/>
      <w:r w:rsidRPr="007437F8">
        <w:rPr>
          <w:rFonts w:ascii="Times New Roman" w:hAnsi="Times New Roman" w:cs="Times New Roman"/>
          <w:sz w:val="24"/>
        </w:rPr>
        <w:t>Newfoundland</w:t>
      </w:r>
      <w:proofErr w:type="spellEnd"/>
      <w:r w:rsidRPr="007437F8">
        <w:rPr>
          <w:rFonts w:ascii="Times New Roman" w:hAnsi="Times New Roman" w:cs="Times New Roman"/>
          <w:sz w:val="24"/>
        </w:rPr>
        <w:t xml:space="preserve">), Acádia – e obteve o direito de abastecer as colônias da América Espanhola com escravos negros. A Inglaterra ganhou da França, além da Terra Nova, a baía de Hudson e St. Kitts e o reconhecimento da sucessão </w:t>
      </w:r>
      <w:proofErr w:type="spellStart"/>
      <w:r w:rsidRPr="007437F8">
        <w:rPr>
          <w:rFonts w:ascii="Times New Roman" w:hAnsi="Times New Roman" w:cs="Times New Roman"/>
          <w:sz w:val="24"/>
        </w:rPr>
        <w:t>hanoveriana</w:t>
      </w:r>
      <w:proofErr w:type="spellEnd"/>
      <w:r w:rsidRPr="007437F8">
        <w:rPr>
          <w:rFonts w:ascii="Times New Roman" w:hAnsi="Times New Roman" w:cs="Times New Roman"/>
          <w:sz w:val="24"/>
        </w:rPr>
        <w:t>. O sul dos Países Baixos, Milão, Nápoles e Sardenha passaram à Áustria. A França restituiu conquistas recentes, mas manteve tudo o que fora conseguido na Paz de Nijmegen, em 1679, além da cidade de Estrasburgo. O duque de Savóia ganhou a Sicília e aumentou as fronteiras do norte da Itália. Os holandeses asseguraram, junto ao governo austríaco, o direito de guarnecerem fortalezas no sul dos Países Baixos. A dominação francesa encontrava-se em situação difícil, mas a França ainda era uma grande potência. A Inglaterra obteve conquistas navais, comerciais e coloniais significativas, assumindo posteriormente um papel preponderante no que diz respeito às questões de ordem mundial.</w:t>
      </w:r>
    </w:p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t>As negociações conducentes à assinatura deste tratado foram iniciadas em 1712, tendo representado nelas, para Portugal, o conde de Tarouca, João Gomes da Silva, e D. Luís da Cunha.</w:t>
      </w:r>
    </w:p>
    <w:p w:rsidR="007437F8" w:rsidRPr="007437F8" w:rsidRDefault="007437F8" w:rsidP="007437F8">
      <w:pPr>
        <w:rPr>
          <w:rFonts w:ascii="Times New Roman" w:hAnsi="Times New Roman" w:cs="Times New Roman"/>
          <w:sz w:val="24"/>
        </w:rPr>
      </w:pPr>
      <w:r w:rsidRPr="007437F8">
        <w:rPr>
          <w:rFonts w:ascii="Times New Roman" w:hAnsi="Times New Roman" w:cs="Times New Roman"/>
          <w:sz w:val="24"/>
        </w:rPr>
        <w:t>Em 1713 foi reconhecida a soberania de Portugal sobre as terras brasileiras, compreendidas entre os rios Amazonas e Oiapoque. Em 1715 acordou-se a restituição aos portugueses da Colônia do Sacramento.</w:t>
      </w:r>
    </w:p>
    <w:p w:rsidR="007F2B34" w:rsidRPr="007437F8" w:rsidRDefault="007437F8" w:rsidP="007437F8">
      <w:pPr>
        <w:rPr>
          <w:rFonts w:ascii="Times New Roman" w:hAnsi="Times New Roman" w:cs="Times New Roman"/>
          <w:sz w:val="24"/>
        </w:rPr>
      </w:pPr>
    </w:p>
    <w:sectPr w:rsidR="007F2B34" w:rsidRPr="007437F8" w:rsidSect="007437F8">
      <w:pgSz w:w="11906" w:h="16838"/>
      <w:pgMar w:top="284" w:right="282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8"/>
    <w:rsid w:val="007437F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CD0D-3FA2-46B7-B047-9F930F4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37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437F8"/>
    <w:rPr>
      <w:color w:val="0000FF"/>
      <w:u w:val="single"/>
    </w:rPr>
  </w:style>
  <w:style w:type="character" w:customStyle="1" w:styleId="td-post-date">
    <w:name w:val="td-post-date"/>
    <w:basedOn w:val="Fontepargpadro"/>
    <w:rsid w:val="007437F8"/>
  </w:style>
  <w:style w:type="character" w:customStyle="1" w:styleId="td-nr-views-2111">
    <w:name w:val="td-nr-views-2111"/>
    <w:basedOn w:val="Fontepargpadro"/>
    <w:rsid w:val="007437F8"/>
  </w:style>
  <w:style w:type="paragraph" w:styleId="NormalWeb">
    <w:name w:val="Normal (Web)"/>
    <w:basedOn w:val="Normal"/>
    <w:uiPriority w:val="99"/>
    <w:semiHidden/>
    <w:unhideWhenUsed/>
    <w:rsid w:val="0074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3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8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63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3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1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035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7745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10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7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2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5470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2018-04-06T16:53:00Z</dcterms:created>
  <dcterms:modified xsi:type="dcterms:W3CDTF">2018-04-06T16:53:00Z</dcterms:modified>
</cp:coreProperties>
</file>