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071" w:rsidRPr="009A7071" w:rsidRDefault="009A7071" w:rsidP="009A7071">
      <w:pPr>
        <w:shd w:val="clear" w:color="auto" w:fill="FFFFFF"/>
        <w:spacing w:after="0" w:line="240" w:lineRule="auto"/>
        <w:jc w:val="both"/>
        <w:outlineLvl w:val="0"/>
        <w:rPr>
          <w:rFonts w:ascii="Times New Roman" w:eastAsia="Times New Roman" w:hAnsi="Times New Roman" w:cs="Times New Roman"/>
          <w:b/>
          <w:bCs/>
          <w:color w:val="000000" w:themeColor="text1"/>
          <w:kern w:val="36"/>
          <w:sz w:val="48"/>
          <w:szCs w:val="24"/>
          <w:lang w:eastAsia="pt-BR"/>
        </w:rPr>
      </w:pPr>
      <w:r w:rsidRPr="009A7071">
        <w:rPr>
          <w:rFonts w:ascii="Times New Roman" w:eastAsia="Times New Roman" w:hAnsi="Times New Roman" w:cs="Times New Roman"/>
          <w:b/>
          <w:bCs/>
          <w:color w:val="000000" w:themeColor="text1"/>
          <w:kern w:val="36"/>
          <w:sz w:val="48"/>
          <w:szCs w:val="24"/>
          <w:bdr w:val="none" w:sz="0" w:space="0" w:color="auto" w:frame="1"/>
          <w:lang w:eastAsia="pt-BR"/>
        </w:rPr>
        <w:t>Arte Colonial Portuguesa</w:t>
      </w:r>
    </w:p>
    <w:p w:rsidR="009A7071" w:rsidRPr="009A7071" w:rsidRDefault="009A7071" w:rsidP="009A7071">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9A7071">
        <w:rPr>
          <w:rFonts w:ascii="Times New Roman" w:eastAsia="Times New Roman" w:hAnsi="Times New Roman" w:cs="Times New Roman"/>
          <w:color w:val="000000" w:themeColor="text1"/>
          <w:sz w:val="24"/>
          <w:szCs w:val="24"/>
          <w:lang w:eastAsia="pt-BR"/>
        </w:rPr>
        <w:t>A arte colonial portuguesa se deu no processo expansionista de Portugal e teve efeitos diversos: do desinteresse dos artistas pelo “exótico” – foi o flamengo Francisco Henriques, e não Grão-Vasco, quem pintou o índio brasileiro na “Adoração dos Magos” de Viseu, em 1503 – à exportação do gótico nacional para o Marrocos e os arquipélagos de Madeira e Açores.</w:t>
      </w:r>
    </w:p>
    <w:p w:rsidR="009A7071" w:rsidRPr="009A7071" w:rsidRDefault="009A7071" w:rsidP="009A7071">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9A7071">
        <w:rPr>
          <w:rFonts w:ascii="Times New Roman" w:eastAsia="Times New Roman" w:hAnsi="Times New Roman" w:cs="Times New Roman"/>
          <w:color w:val="000000" w:themeColor="text1"/>
          <w:sz w:val="24"/>
          <w:szCs w:val="24"/>
          <w:lang w:eastAsia="pt-BR"/>
        </w:rPr>
        <w:t>Só com os grupos sociais em convívio e interação surgem formas originais de hibridismo artístico. Como as da arte afro-portuguesa (Serra Leoa, Costa do Marfim) representadas por frágeis peças de mesa ou de cerimônia esculpidas em marfim por artesãos negros sobre desenhos levados por portugueses ou moldes metálicos. Síntese do gótico tardio com a arte africana, as manifestações artísticas afro-portuguesas foi um episódio breve (1470-1530).</w:t>
      </w:r>
    </w:p>
    <w:p w:rsidR="009A7071" w:rsidRPr="009A7071" w:rsidRDefault="009A7071" w:rsidP="009A7071">
      <w:pPr>
        <w:shd w:val="clear" w:color="auto" w:fill="FFFFFF"/>
        <w:spacing w:after="0" w:line="390" w:lineRule="atLeast"/>
        <w:jc w:val="both"/>
        <w:rPr>
          <w:rFonts w:ascii="Times New Roman" w:eastAsia="Times New Roman" w:hAnsi="Times New Roman" w:cs="Times New Roman"/>
          <w:color w:val="000000" w:themeColor="text1"/>
          <w:sz w:val="24"/>
          <w:szCs w:val="24"/>
          <w:lang w:eastAsia="pt-BR"/>
        </w:rPr>
      </w:pPr>
      <w:r w:rsidRPr="009A7071">
        <w:rPr>
          <w:rFonts w:ascii="Times New Roman" w:eastAsia="Times New Roman" w:hAnsi="Times New Roman" w:cs="Times New Roman"/>
          <w:noProof/>
          <w:color w:val="000000" w:themeColor="text1"/>
          <w:sz w:val="24"/>
          <w:szCs w:val="24"/>
          <w:bdr w:val="none" w:sz="0" w:space="0" w:color="auto" w:frame="1"/>
          <w:lang w:eastAsia="pt-BR"/>
        </w:rPr>
        <w:drawing>
          <wp:anchor distT="0" distB="0" distL="114300" distR="114300" simplePos="0" relativeHeight="251658240" behindDoc="0" locked="0" layoutInCell="1" allowOverlap="1">
            <wp:simplePos x="0" y="0"/>
            <wp:positionH relativeFrom="margin">
              <wp:posOffset>1900555</wp:posOffset>
            </wp:positionH>
            <wp:positionV relativeFrom="paragraph">
              <wp:posOffset>659765</wp:posOffset>
            </wp:positionV>
            <wp:extent cx="2857500" cy="2857500"/>
            <wp:effectExtent l="0" t="0" r="0" b="0"/>
            <wp:wrapTopAndBottom/>
            <wp:docPr id="1" name="Imagem 1" descr="Foto da arte colonial de Portugal">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da arte colonial de Portugal">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anchor>
        </w:drawing>
      </w:r>
      <w:r w:rsidRPr="009A7071">
        <w:rPr>
          <w:rFonts w:ascii="Times New Roman" w:eastAsia="Times New Roman" w:hAnsi="Times New Roman" w:cs="Times New Roman"/>
          <w:color w:val="000000" w:themeColor="text1"/>
          <w:sz w:val="24"/>
          <w:szCs w:val="24"/>
          <w:lang w:eastAsia="pt-BR"/>
        </w:rPr>
        <w:t>É na </w:t>
      </w:r>
      <w:r w:rsidRPr="009A7071">
        <w:rPr>
          <w:rFonts w:ascii="Times New Roman" w:eastAsia="Times New Roman" w:hAnsi="Times New Roman" w:cs="Times New Roman"/>
          <w:b/>
          <w:bCs/>
          <w:color w:val="000000" w:themeColor="text1"/>
          <w:sz w:val="24"/>
          <w:szCs w:val="24"/>
          <w:bdr w:val="none" w:sz="0" w:space="0" w:color="auto" w:frame="1"/>
          <w:lang w:eastAsia="pt-BR"/>
        </w:rPr>
        <w:t>Índia </w:t>
      </w:r>
      <w:r w:rsidRPr="009A7071">
        <w:rPr>
          <w:rFonts w:ascii="Times New Roman" w:eastAsia="Times New Roman" w:hAnsi="Times New Roman" w:cs="Times New Roman"/>
          <w:color w:val="000000" w:themeColor="text1"/>
          <w:sz w:val="24"/>
          <w:szCs w:val="24"/>
          <w:lang w:eastAsia="pt-BR"/>
        </w:rPr>
        <w:t xml:space="preserve">– onde o artesanato de luxo atingia alta qualidade – que </w:t>
      </w:r>
      <w:proofErr w:type="spellStart"/>
      <w:r w:rsidRPr="009A7071">
        <w:rPr>
          <w:rFonts w:ascii="Times New Roman" w:eastAsia="Times New Roman" w:hAnsi="Times New Roman" w:cs="Times New Roman"/>
          <w:color w:val="000000" w:themeColor="text1"/>
          <w:sz w:val="24"/>
          <w:szCs w:val="24"/>
          <w:lang w:eastAsia="pt-BR"/>
        </w:rPr>
        <w:t>esta</w:t>
      </w:r>
      <w:proofErr w:type="spellEnd"/>
      <w:r w:rsidRPr="009A7071">
        <w:rPr>
          <w:rFonts w:ascii="Times New Roman" w:eastAsia="Times New Roman" w:hAnsi="Times New Roman" w:cs="Times New Roman"/>
          <w:color w:val="000000" w:themeColor="text1"/>
          <w:sz w:val="24"/>
          <w:szCs w:val="24"/>
          <w:lang w:eastAsia="pt-BR"/>
        </w:rPr>
        <w:t xml:space="preserve"> mestiçagem melhor se elaborou, aproveitando-se das compras, ida de artistas a Portugal, criação de oficinas ou controle cristão das modalidades </w:t>
      </w:r>
      <w:r>
        <w:rPr>
          <w:rFonts w:ascii="Times New Roman" w:eastAsia="Times New Roman" w:hAnsi="Times New Roman" w:cs="Times New Roman"/>
          <w:color w:val="000000" w:themeColor="text1"/>
          <w:sz w:val="24"/>
          <w:szCs w:val="24"/>
          <w:lang w:eastAsia="pt-BR"/>
        </w:rPr>
        <w:t xml:space="preserve">                                     </w:t>
      </w:r>
      <w:bookmarkStart w:id="0" w:name="_GoBack"/>
      <w:bookmarkEnd w:id="0"/>
    </w:p>
    <w:p w:rsidR="009A7071" w:rsidRPr="009A7071" w:rsidRDefault="009A7071" w:rsidP="009A7071">
      <w:pPr>
        <w:shd w:val="clear" w:color="auto" w:fill="FFFFFF"/>
        <w:spacing w:after="0" w:line="390" w:lineRule="atLeast"/>
        <w:jc w:val="both"/>
        <w:rPr>
          <w:rFonts w:ascii="Times New Roman" w:eastAsia="Times New Roman" w:hAnsi="Times New Roman" w:cs="Times New Roman"/>
          <w:color w:val="000000" w:themeColor="text1"/>
          <w:sz w:val="24"/>
          <w:szCs w:val="24"/>
          <w:lang w:eastAsia="pt-BR"/>
        </w:rPr>
      </w:pPr>
      <w:r w:rsidRPr="009A7071">
        <w:rPr>
          <w:rFonts w:ascii="Times New Roman" w:eastAsia="Times New Roman" w:hAnsi="Times New Roman" w:cs="Times New Roman"/>
          <w:color w:val="000000" w:themeColor="text1"/>
          <w:sz w:val="24"/>
          <w:szCs w:val="24"/>
          <w:lang w:eastAsia="pt-BR"/>
        </w:rPr>
        <w:t xml:space="preserve">Após 1540, com a fixação portuguesa em </w:t>
      </w:r>
      <w:proofErr w:type="spellStart"/>
      <w:r w:rsidRPr="009A7071">
        <w:rPr>
          <w:rFonts w:ascii="Times New Roman" w:eastAsia="Times New Roman" w:hAnsi="Times New Roman" w:cs="Times New Roman"/>
          <w:color w:val="000000" w:themeColor="text1"/>
          <w:sz w:val="24"/>
          <w:szCs w:val="24"/>
          <w:lang w:eastAsia="pt-BR"/>
        </w:rPr>
        <w:t>Diu</w:t>
      </w:r>
      <w:proofErr w:type="spellEnd"/>
      <w:r w:rsidRPr="009A7071">
        <w:rPr>
          <w:rFonts w:ascii="Times New Roman" w:eastAsia="Times New Roman" w:hAnsi="Times New Roman" w:cs="Times New Roman"/>
          <w:color w:val="000000" w:themeColor="text1"/>
          <w:sz w:val="24"/>
          <w:szCs w:val="24"/>
          <w:lang w:eastAsia="pt-BR"/>
        </w:rPr>
        <w:t xml:space="preserve"> e </w:t>
      </w:r>
      <w:proofErr w:type="spellStart"/>
      <w:r w:rsidRPr="009A7071">
        <w:rPr>
          <w:rFonts w:ascii="Times New Roman" w:eastAsia="Times New Roman" w:hAnsi="Times New Roman" w:cs="Times New Roman"/>
          <w:color w:val="000000" w:themeColor="text1"/>
          <w:sz w:val="24"/>
          <w:szCs w:val="24"/>
          <w:lang w:eastAsia="pt-BR"/>
        </w:rPr>
        <w:t>Baçaim</w:t>
      </w:r>
      <w:proofErr w:type="spellEnd"/>
      <w:r w:rsidRPr="009A7071">
        <w:rPr>
          <w:rFonts w:ascii="Times New Roman" w:eastAsia="Times New Roman" w:hAnsi="Times New Roman" w:cs="Times New Roman"/>
          <w:color w:val="000000" w:themeColor="text1"/>
          <w:sz w:val="24"/>
          <w:szCs w:val="24"/>
          <w:lang w:eastAsia="pt-BR"/>
        </w:rPr>
        <w:t xml:space="preserve">, antecessora de Bombaim, a arte indo-portuguesa toma impulso, adquirindo características próprias que se manifestam, principalmente, nas artes portáteis: tecidos, mobiliário, </w:t>
      </w:r>
      <w:proofErr w:type="spellStart"/>
      <w:r w:rsidRPr="009A7071">
        <w:rPr>
          <w:rFonts w:ascii="Times New Roman" w:eastAsia="Times New Roman" w:hAnsi="Times New Roman" w:cs="Times New Roman"/>
          <w:color w:val="000000" w:themeColor="text1"/>
          <w:sz w:val="24"/>
          <w:szCs w:val="24"/>
          <w:lang w:eastAsia="pt-BR"/>
        </w:rPr>
        <w:t>jóias</w:t>
      </w:r>
      <w:proofErr w:type="spellEnd"/>
      <w:r w:rsidRPr="009A7071">
        <w:rPr>
          <w:rFonts w:ascii="Times New Roman" w:eastAsia="Times New Roman" w:hAnsi="Times New Roman" w:cs="Times New Roman"/>
          <w:color w:val="000000" w:themeColor="text1"/>
          <w:sz w:val="24"/>
          <w:szCs w:val="24"/>
          <w:lang w:eastAsia="pt-BR"/>
        </w:rPr>
        <w:t>, imaginárias de marfim usadas a bordo das naus.</w:t>
      </w:r>
    </w:p>
    <w:p w:rsidR="009A7071" w:rsidRPr="009A7071" w:rsidRDefault="009A7071" w:rsidP="009A7071">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9A7071">
        <w:rPr>
          <w:rFonts w:ascii="Times New Roman" w:eastAsia="Times New Roman" w:hAnsi="Times New Roman" w:cs="Times New Roman"/>
          <w:color w:val="000000" w:themeColor="text1"/>
          <w:sz w:val="24"/>
          <w:szCs w:val="24"/>
          <w:lang w:eastAsia="pt-BR"/>
        </w:rPr>
        <w:t xml:space="preserve">Cerca de 200 anos depois, a arte indo-portuguesa entra em decadência nas fórmulas repetidas do Barroco luso-indiano. A arquitetura monumental faz de </w:t>
      </w:r>
      <w:proofErr w:type="spellStart"/>
      <w:r w:rsidRPr="009A7071">
        <w:rPr>
          <w:rFonts w:ascii="Times New Roman" w:eastAsia="Times New Roman" w:hAnsi="Times New Roman" w:cs="Times New Roman"/>
          <w:color w:val="000000" w:themeColor="text1"/>
          <w:sz w:val="24"/>
          <w:szCs w:val="24"/>
          <w:lang w:eastAsia="pt-BR"/>
        </w:rPr>
        <w:t>Goa</w:t>
      </w:r>
      <w:proofErr w:type="spellEnd"/>
      <w:r w:rsidRPr="009A7071">
        <w:rPr>
          <w:rFonts w:ascii="Times New Roman" w:eastAsia="Times New Roman" w:hAnsi="Times New Roman" w:cs="Times New Roman"/>
          <w:color w:val="000000" w:themeColor="text1"/>
          <w:sz w:val="24"/>
          <w:szCs w:val="24"/>
          <w:lang w:eastAsia="pt-BR"/>
        </w:rPr>
        <w:t xml:space="preserve"> a “Roma do Oriente” com a construção das igrejas da Sé (1560, maior catedral portuguesa), e da igreja dos </w:t>
      </w:r>
      <w:proofErr w:type="spellStart"/>
      <w:r w:rsidRPr="009A7071">
        <w:rPr>
          <w:rFonts w:ascii="Times New Roman" w:eastAsia="Times New Roman" w:hAnsi="Times New Roman" w:cs="Times New Roman"/>
          <w:color w:val="000000" w:themeColor="text1"/>
          <w:sz w:val="24"/>
          <w:szCs w:val="24"/>
          <w:lang w:eastAsia="pt-BR"/>
        </w:rPr>
        <w:t>Teatinos</w:t>
      </w:r>
      <w:proofErr w:type="spellEnd"/>
      <w:r w:rsidRPr="009A7071">
        <w:rPr>
          <w:rFonts w:ascii="Times New Roman" w:eastAsia="Times New Roman" w:hAnsi="Times New Roman" w:cs="Times New Roman"/>
          <w:color w:val="000000" w:themeColor="text1"/>
          <w:sz w:val="24"/>
          <w:szCs w:val="24"/>
          <w:lang w:eastAsia="pt-BR"/>
        </w:rPr>
        <w:t>, 1657, uma cópia do Vaticano.</w:t>
      </w:r>
    </w:p>
    <w:p w:rsidR="009A7071" w:rsidRPr="009A7071" w:rsidRDefault="009A7071" w:rsidP="009A7071">
      <w:pPr>
        <w:shd w:val="clear" w:color="auto" w:fill="FFFFFF"/>
        <w:spacing w:after="0" w:line="390" w:lineRule="atLeast"/>
        <w:jc w:val="both"/>
        <w:rPr>
          <w:rFonts w:ascii="Times New Roman" w:eastAsia="Times New Roman" w:hAnsi="Times New Roman" w:cs="Times New Roman"/>
          <w:color w:val="000000" w:themeColor="text1"/>
          <w:sz w:val="24"/>
          <w:szCs w:val="24"/>
          <w:lang w:eastAsia="pt-BR"/>
        </w:rPr>
      </w:pPr>
      <w:r w:rsidRPr="009A7071">
        <w:rPr>
          <w:rFonts w:ascii="Times New Roman" w:eastAsia="Times New Roman" w:hAnsi="Times New Roman" w:cs="Times New Roman"/>
          <w:color w:val="000000" w:themeColor="text1"/>
          <w:sz w:val="24"/>
          <w:szCs w:val="24"/>
          <w:lang w:eastAsia="pt-BR"/>
        </w:rPr>
        <w:t>No </w:t>
      </w:r>
      <w:r w:rsidRPr="009A7071">
        <w:rPr>
          <w:rFonts w:ascii="Times New Roman" w:eastAsia="Times New Roman" w:hAnsi="Times New Roman" w:cs="Times New Roman"/>
          <w:b/>
          <w:bCs/>
          <w:color w:val="000000" w:themeColor="text1"/>
          <w:sz w:val="24"/>
          <w:szCs w:val="24"/>
          <w:bdr w:val="none" w:sz="0" w:space="0" w:color="auto" w:frame="1"/>
          <w:lang w:eastAsia="pt-BR"/>
        </w:rPr>
        <w:t>Extremo Oriente</w:t>
      </w:r>
      <w:r w:rsidRPr="009A7071">
        <w:rPr>
          <w:rFonts w:ascii="Times New Roman" w:eastAsia="Times New Roman" w:hAnsi="Times New Roman" w:cs="Times New Roman"/>
          <w:color w:val="000000" w:themeColor="text1"/>
          <w:sz w:val="24"/>
          <w:szCs w:val="24"/>
          <w:lang w:eastAsia="pt-BR"/>
        </w:rPr>
        <w:t xml:space="preserve"> (Málaga, junto a Cingapura, feitoria do </w:t>
      </w:r>
      <w:proofErr w:type="spellStart"/>
      <w:r w:rsidRPr="009A7071">
        <w:rPr>
          <w:rFonts w:ascii="Times New Roman" w:eastAsia="Times New Roman" w:hAnsi="Times New Roman" w:cs="Times New Roman"/>
          <w:color w:val="000000" w:themeColor="text1"/>
          <w:sz w:val="24"/>
          <w:szCs w:val="24"/>
          <w:lang w:eastAsia="pt-BR"/>
        </w:rPr>
        <w:t>Sirião</w:t>
      </w:r>
      <w:proofErr w:type="spellEnd"/>
      <w:r w:rsidRPr="009A7071">
        <w:rPr>
          <w:rFonts w:ascii="Times New Roman" w:eastAsia="Times New Roman" w:hAnsi="Times New Roman" w:cs="Times New Roman"/>
          <w:color w:val="000000" w:themeColor="text1"/>
          <w:sz w:val="24"/>
          <w:szCs w:val="24"/>
          <w:lang w:eastAsia="pt-BR"/>
        </w:rPr>
        <w:t xml:space="preserve">, Birmânia,1612), as grandes obras cabem aos missionários do padroado português. Entre elas, a cidade de Nagasaki (1580), na ilha de </w:t>
      </w:r>
      <w:proofErr w:type="spellStart"/>
      <w:r w:rsidRPr="009A7071">
        <w:rPr>
          <w:rFonts w:ascii="Times New Roman" w:eastAsia="Times New Roman" w:hAnsi="Times New Roman" w:cs="Times New Roman"/>
          <w:color w:val="000000" w:themeColor="text1"/>
          <w:sz w:val="24"/>
          <w:szCs w:val="24"/>
          <w:lang w:eastAsia="pt-BR"/>
        </w:rPr>
        <w:t>Kyushu</w:t>
      </w:r>
      <w:proofErr w:type="spellEnd"/>
      <w:r w:rsidRPr="009A7071">
        <w:rPr>
          <w:rFonts w:ascii="Times New Roman" w:eastAsia="Times New Roman" w:hAnsi="Times New Roman" w:cs="Times New Roman"/>
          <w:color w:val="000000" w:themeColor="text1"/>
          <w:sz w:val="24"/>
          <w:szCs w:val="24"/>
          <w:lang w:eastAsia="pt-BR"/>
        </w:rPr>
        <w:t xml:space="preserve"> (Japão); a igreja de S. Paulo, em Macau, com fachada barroca jesuítica (1602) e a difusão da pintura renascentista no Japão onde a arte </w:t>
      </w:r>
      <w:proofErr w:type="spellStart"/>
      <w:r w:rsidRPr="009A7071">
        <w:rPr>
          <w:rFonts w:ascii="Times New Roman" w:eastAsia="Times New Roman" w:hAnsi="Times New Roman" w:cs="Times New Roman"/>
          <w:color w:val="000000" w:themeColor="text1"/>
          <w:sz w:val="24"/>
          <w:szCs w:val="24"/>
          <w:lang w:eastAsia="pt-BR"/>
        </w:rPr>
        <w:t>namban</w:t>
      </w:r>
      <w:proofErr w:type="spellEnd"/>
      <w:r w:rsidRPr="009A7071">
        <w:rPr>
          <w:rFonts w:ascii="Times New Roman" w:eastAsia="Times New Roman" w:hAnsi="Times New Roman" w:cs="Times New Roman"/>
          <w:color w:val="000000" w:themeColor="text1"/>
          <w:sz w:val="24"/>
          <w:szCs w:val="24"/>
          <w:lang w:eastAsia="pt-BR"/>
        </w:rPr>
        <w:t xml:space="preserve"> – de </w:t>
      </w:r>
      <w:proofErr w:type="spellStart"/>
      <w:r w:rsidRPr="009A7071">
        <w:rPr>
          <w:rFonts w:ascii="Times New Roman" w:eastAsia="Times New Roman" w:hAnsi="Times New Roman" w:cs="Times New Roman"/>
          <w:color w:val="000000" w:themeColor="text1"/>
          <w:sz w:val="24"/>
          <w:szCs w:val="24"/>
          <w:lang w:eastAsia="pt-BR"/>
        </w:rPr>
        <w:t>Namban</w:t>
      </w:r>
      <w:proofErr w:type="spellEnd"/>
      <w:r w:rsidRPr="009A7071">
        <w:rPr>
          <w:rFonts w:ascii="Times New Roman" w:eastAsia="Times New Roman" w:hAnsi="Times New Roman" w:cs="Times New Roman"/>
          <w:color w:val="000000" w:themeColor="text1"/>
          <w:sz w:val="24"/>
          <w:szCs w:val="24"/>
          <w:lang w:eastAsia="pt-BR"/>
        </w:rPr>
        <w:t>-Jin, bárbaros do Sul, designação que os nipônicos davam aos portugueses – floresce em quadros, biombos e peças de laca que perduram mesmo após a sua proibição pelo Japão (1639). Mais cobiçada era a grande produção da China.</w:t>
      </w:r>
    </w:p>
    <w:p w:rsidR="009A7071" w:rsidRPr="009A7071" w:rsidRDefault="009A7071" w:rsidP="009A7071">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9A7071">
        <w:rPr>
          <w:rFonts w:ascii="Times New Roman" w:eastAsia="Times New Roman" w:hAnsi="Times New Roman" w:cs="Times New Roman"/>
          <w:color w:val="000000" w:themeColor="text1"/>
          <w:sz w:val="24"/>
          <w:szCs w:val="24"/>
          <w:lang w:eastAsia="pt-BR"/>
        </w:rPr>
        <w:lastRenderedPageBreak/>
        <w:t>A porcelana Ming, levada para Portugal em cargas enormes, originou a Companhia das Índias, exemplo da adaptação oriental ao gosto europeu e de um diálogo estético que possibilitou a formação de uma arte luso-chinesa.</w:t>
      </w:r>
    </w:p>
    <w:p w:rsidR="009A7071" w:rsidRPr="009A7071" w:rsidRDefault="009A7071" w:rsidP="009A7071">
      <w:pPr>
        <w:shd w:val="clear" w:color="auto" w:fill="FFFFFF"/>
        <w:spacing w:after="0" w:line="390" w:lineRule="atLeast"/>
        <w:jc w:val="both"/>
        <w:rPr>
          <w:rFonts w:ascii="Times New Roman" w:eastAsia="Times New Roman" w:hAnsi="Times New Roman" w:cs="Times New Roman"/>
          <w:color w:val="000000" w:themeColor="text1"/>
          <w:sz w:val="24"/>
          <w:szCs w:val="24"/>
          <w:lang w:eastAsia="pt-BR"/>
        </w:rPr>
      </w:pPr>
      <w:r w:rsidRPr="009A7071">
        <w:rPr>
          <w:rFonts w:ascii="Times New Roman" w:eastAsia="Times New Roman" w:hAnsi="Times New Roman" w:cs="Times New Roman"/>
          <w:color w:val="000000" w:themeColor="text1"/>
          <w:sz w:val="24"/>
          <w:szCs w:val="24"/>
          <w:lang w:eastAsia="pt-BR"/>
        </w:rPr>
        <w:t>O caso do </w:t>
      </w:r>
      <w:r w:rsidRPr="009A7071">
        <w:rPr>
          <w:rFonts w:ascii="Times New Roman" w:eastAsia="Times New Roman" w:hAnsi="Times New Roman" w:cs="Times New Roman"/>
          <w:b/>
          <w:bCs/>
          <w:color w:val="000000" w:themeColor="text1"/>
          <w:sz w:val="24"/>
          <w:szCs w:val="24"/>
          <w:bdr w:val="none" w:sz="0" w:space="0" w:color="auto" w:frame="1"/>
          <w:lang w:eastAsia="pt-BR"/>
        </w:rPr>
        <w:t>Brasil </w:t>
      </w:r>
      <w:r w:rsidRPr="009A7071">
        <w:rPr>
          <w:rFonts w:ascii="Times New Roman" w:eastAsia="Times New Roman" w:hAnsi="Times New Roman" w:cs="Times New Roman"/>
          <w:color w:val="000000" w:themeColor="text1"/>
          <w:sz w:val="24"/>
          <w:szCs w:val="24"/>
          <w:lang w:eastAsia="pt-BR"/>
        </w:rPr>
        <w:t>é muito diferente. As primeiras obras duráveis – capela da Casa da Torre de Garcia d’ Ávila (1560-70), alguns fortes (Montserrat, 1585; Reis Magos, 1597) e casas jesuíticas (Olinda, 1575 e Rio de Janeiro, 1585) – fiéis aos protótipos lusos quinhentistas, dão lugar a obras mais elaboradas. Entre elas, a Sé de Olinda, 1590, e mosteiros de ordens mais ricas como a de São Bento, no Rio de Janeiro, obra do engenheiro Francisco Frias de Mesquita, 1617, e a igreja dos Jesuítas, atual Sé de Salvador, Bahia, 1657, cópia de uma igreja de Santarém.</w:t>
      </w:r>
    </w:p>
    <w:p w:rsidR="009A7071" w:rsidRPr="009A7071" w:rsidRDefault="009A7071" w:rsidP="009A7071">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9A7071">
        <w:rPr>
          <w:rFonts w:ascii="Times New Roman" w:eastAsia="Times New Roman" w:hAnsi="Times New Roman" w:cs="Times New Roman"/>
          <w:color w:val="000000" w:themeColor="text1"/>
          <w:sz w:val="24"/>
          <w:szCs w:val="24"/>
          <w:lang w:eastAsia="pt-BR"/>
        </w:rPr>
        <w:t>Estas edificações já assimilam técnicas da escultura negra e da arte nativa, com participação em suas construções de artistas locais, entre eles, o pintor Eusébio de Matos, irmão do poeta Gregório de Matos e autor da sacristia da Sé de Salvador.</w:t>
      </w:r>
    </w:p>
    <w:p w:rsidR="009A7071" w:rsidRPr="009A7071" w:rsidRDefault="009A7071" w:rsidP="009A7071">
      <w:pPr>
        <w:shd w:val="clear" w:color="auto" w:fill="FFFFFF"/>
        <w:spacing w:after="0" w:line="390" w:lineRule="atLeast"/>
        <w:jc w:val="both"/>
        <w:rPr>
          <w:rFonts w:ascii="Times New Roman" w:eastAsia="Times New Roman" w:hAnsi="Times New Roman" w:cs="Times New Roman"/>
          <w:color w:val="000000" w:themeColor="text1"/>
          <w:sz w:val="24"/>
          <w:szCs w:val="24"/>
          <w:lang w:eastAsia="pt-BR"/>
        </w:rPr>
      </w:pPr>
      <w:r w:rsidRPr="009A7071">
        <w:rPr>
          <w:rFonts w:ascii="Times New Roman" w:eastAsia="Times New Roman" w:hAnsi="Times New Roman" w:cs="Times New Roman"/>
          <w:color w:val="000000" w:themeColor="text1"/>
          <w:sz w:val="24"/>
          <w:szCs w:val="24"/>
          <w:lang w:eastAsia="pt-BR"/>
        </w:rPr>
        <w:t>Só após o período de prosperidade mineira explode, na última década do séc. XVII, a verdadeira arte local. Ao Barroco Nordestino, ainda mal estudado e mais próximo da metrópole, sucede-se o Barroco Mineiro já personalizado, evoluindo para o </w:t>
      </w:r>
      <w:hyperlink r:id="rId6" w:history="1">
        <w:r w:rsidRPr="009A7071">
          <w:rPr>
            <w:rFonts w:ascii="Times New Roman" w:eastAsia="Times New Roman" w:hAnsi="Times New Roman" w:cs="Times New Roman"/>
            <w:color w:val="000000" w:themeColor="text1"/>
            <w:sz w:val="24"/>
            <w:szCs w:val="24"/>
            <w:u w:val="single"/>
            <w:bdr w:val="none" w:sz="0" w:space="0" w:color="auto" w:frame="1"/>
            <w:lang w:eastAsia="pt-BR"/>
          </w:rPr>
          <w:t>Rococó</w:t>
        </w:r>
      </w:hyperlink>
      <w:r w:rsidRPr="009A7071">
        <w:rPr>
          <w:rFonts w:ascii="Times New Roman" w:eastAsia="Times New Roman" w:hAnsi="Times New Roman" w:cs="Times New Roman"/>
          <w:color w:val="000000" w:themeColor="text1"/>
          <w:sz w:val="24"/>
          <w:szCs w:val="24"/>
          <w:lang w:eastAsia="pt-BR"/>
        </w:rPr>
        <w:t> no Rio de Janeiro, São Paulo, Minas Gerais, Bahia e Norte do país onde a época pombalina faz surgir os fortes de Macapá e Príncipe da Beira, em 1776.</w:t>
      </w:r>
    </w:p>
    <w:p w:rsidR="009A7071" w:rsidRPr="009A7071" w:rsidRDefault="009A7071" w:rsidP="009A7071">
      <w:pPr>
        <w:shd w:val="clear" w:color="auto" w:fill="FFFFFF"/>
        <w:spacing w:after="0" w:line="390" w:lineRule="atLeast"/>
        <w:jc w:val="both"/>
        <w:rPr>
          <w:rFonts w:ascii="Times New Roman" w:eastAsia="Times New Roman" w:hAnsi="Times New Roman" w:cs="Times New Roman"/>
          <w:color w:val="000000" w:themeColor="text1"/>
          <w:sz w:val="24"/>
          <w:szCs w:val="24"/>
          <w:lang w:eastAsia="pt-BR"/>
        </w:rPr>
      </w:pPr>
      <w:r w:rsidRPr="009A7071">
        <w:rPr>
          <w:rFonts w:ascii="Times New Roman" w:eastAsia="Times New Roman" w:hAnsi="Times New Roman" w:cs="Times New Roman"/>
          <w:color w:val="000000" w:themeColor="text1"/>
          <w:sz w:val="24"/>
          <w:szCs w:val="24"/>
          <w:lang w:eastAsia="pt-BR"/>
        </w:rPr>
        <w:t xml:space="preserve">Como dizia Mário </w:t>
      </w:r>
      <w:proofErr w:type="spellStart"/>
      <w:r w:rsidRPr="009A7071">
        <w:rPr>
          <w:rFonts w:ascii="Times New Roman" w:eastAsia="Times New Roman" w:hAnsi="Times New Roman" w:cs="Times New Roman"/>
          <w:color w:val="000000" w:themeColor="text1"/>
          <w:sz w:val="24"/>
          <w:szCs w:val="24"/>
          <w:lang w:eastAsia="pt-BR"/>
        </w:rPr>
        <w:t>Chicó</w:t>
      </w:r>
      <w:proofErr w:type="spellEnd"/>
      <w:r w:rsidRPr="009A7071">
        <w:rPr>
          <w:rFonts w:ascii="Times New Roman" w:eastAsia="Times New Roman" w:hAnsi="Times New Roman" w:cs="Times New Roman"/>
          <w:color w:val="000000" w:themeColor="text1"/>
          <w:sz w:val="24"/>
          <w:szCs w:val="24"/>
          <w:lang w:eastAsia="pt-BR"/>
        </w:rPr>
        <w:t>, é no Brasil que se encontra o mais autêntico barroco português, e a figura de Antônio Francisco Lisboa, o </w:t>
      </w:r>
      <w:hyperlink r:id="rId7" w:history="1">
        <w:r w:rsidRPr="009A7071">
          <w:rPr>
            <w:rFonts w:ascii="Times New Roman" w:eastAsia="Times New Roman" w:hAnsi="Times New Roman" w:cs="Times New Roman"/>
            <w:color w:val="000000" w:themeColor="text1"/>
            <w:sz w:val="24"/>
            <w:szCs w:val="24"/>
            <w:u w:val="single"/>
            <w:bdr w:val="none" w:sz="0" w:space="0" w:color="auto" w:frame="1"/>
            <w:lang w:eastAsia="pt-BR"/>
          </w:rPr>
          <w:t>Aleijadinho</w:t>
        </w:r>
      </w:hyperlink>
      <w:r w:rsidRPr="009A7071">
        <w:rPr>
          <w:rFonts w:ascii="Times New Roman" w:eastAsia="Times New Roman" w:hAnsi="Times New Roman" w:cs="Times New Roman"/>
          <w:color w:val="000000" w:themeColor="text1"/>
          <w:sz w:val="24"/>
          <w:szCs w:val="24"/>
          <w:lang w:eastAsia="pt-BR"/>
        </w:rPr>
        <w:t> (estátuas de Congonhas do Campo, Minas Gerais, 1796-1805), é o primeiro grito de independência brasileiro, um fato sem paralelo no Oriente português.</w:t>
      </w:r>
    </w:p>
    <w:p w:rsidR="007F2B34" w:rsidRPr="009A7071" w:rsidRDefault="007E7638" w:rsidP="009A7071">
      <w:pPr>
        <w:jc w:val="both"/>
        <w:rPr>
          <w:rFonts w:ascii="Times New Roman" w:hAnsi="Times New Roman" w:cs="Times New Roman"/>
          <w:color w:val="000000" w:themeColor="text1"/>
          <w:sz w:val="24"/>
          <w:szCs w:val="24"/>
        </w:rPr>
      </w:pPr>
    </w:p>
    <w:sectPr w:rsidR="007F2B34" w:rsidRPr="009A7071" w:rsidSect="009A7071">
      <w:pgSz w:w="11906" w:h="16838"/>
      <w:pgMar w:top="284" w:right="424"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071"/>
    <w:rsid w:val="007E7638"/>
    <w:rsid w:val="009A7071"/>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7F58A"/>
  <w15:chartTrackingRefBased/>
  <w15:docId w15:val="{A2D44232-D67C-4DF4-8054-F3B3EE4BF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9A70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A7071"/>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9A707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A7071"/>
    <w:rPr>
      <w:b/>
      <w:bCs/>
    </w:rPr>
  </w:style>
  <w:style w:type="character" w:styleId="Hyperlink">
    <w:name w:val="Hyperlink"/>
    <w:basedOn w:val="Fontepargpadro"/>
    <w:uiPriority w:val="99"/>
    <w:semiHidden/>
    <w:unhideWhenUsed/>
    <w:rsid w:val="009A70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015289">
      <w:bodyDiv w:val="1"/>
      <w:marLeft w:val="0"/>
      <w:marRight w:val="0"/>
      <w:marTop w:val="0"/>
      <w:marBottom w:val="0"/>
      <w:divBdr>
        <w:top w:val="none" w:sz="0" w:space="0" w:color="auto"/>
        <w:left w:val="none" w:sz="0" w:space="0" w:color="auto"/>
        <w:bottom w:val="none" w:sz="0" w:space="0" w:color="auto"/>
        <w:right w:val="none" w:sz="0" w:space="0" w:color="auto"/>
      </w:divBdr>
      <w:divsChild>
        <w:div w:id="1512524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oladaweb.com/artes/aleijadinh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ladaweb.com/artes/rococo" TargetMode="External"/><Relationship Id="rId5" Type="http://schemas.openxmlformats.org/officeDocument/2006/relationships/image" Target="media/image1.jpeg"/><Relationship Id="rId4" Type="http://schemas.openxmlformats.org/officeDocument/2006/relationships/hyperlink" Target="https://www.coladaweb.com/wp-content/uploads/2014/12/arte-colonial.jpg" TargetMode="Externa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636</Words>
  <Characters>3440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2018-04-23T20:06:00Z</dcterms:created>
  <dcterms:modified xsi:type="dcterms:W3CDTF">2018-04-23T20:18:00Z</dcterms:modified>
</cp:coreProperties>
</file>