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DC" w:rsidRPr="000576DC" w:rsidRDefault="000576DC" w:rsidP="000576DC">
      <w:pPr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r w:rsidRPr="000576DC">
        <w:rPr>
          <w:rFonts w:ascii="Times New Roman" w:hAnsi="Times New Roman" w:cs="Times New Roman"/>
          <w:b/>
          <w:sz w:val="40"/>
          <w:szCs w:val="24"/>
        </w:rPr>
        <w:t>A OBESIDADE 2/3</w:t>
      </w:r>
    </w:p>
    <w:bookmarkEnd w:id="0"/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SISTEMA NERVOSO CENTRAL E OBESIDADE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A neurociência tem se preocupado em detectar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umaárea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cerebral mais diretamente relacionada com a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obesidade.Atualmente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parece ser o hipotálamo 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órgãomais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diretamente relacionado ao desejo de comer, sendo 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assimchamado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centro da saciedade localizado no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hipotálamoventro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-medial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A destruição experimental desse centro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dasaciedade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causa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hiperfagia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 obesidade, com excesso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dasecreção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insulina (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hiperinsulinemia</w:t>
      </w:r>
      <w:proofErr w:type="spellEnd"/>
      <w:proofErr w:type="gramStart"/>
      <w:r w:rsidRPr="000576DC">
        <w:rPr>
          <w:rFonts w:ascii="Times New Roman" w:hAnsi="Times New Roman" w:cs="Times New Roman"/>
          <w:sz w:val="24"/>
          <w:szCs w:val="24"/>
        </w:rPr>
        <w:t>),alterações</w:t>
      </w:r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no controle da temperatura corporal 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nosistema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nervoso autônomo.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Na parte lateral do hipotálamo estaria 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centroda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fome. Sua destruição experimental leva a um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estadode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diminuição da ingestão alimentar 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aoemagrecimento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acentuado. A participação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algunsneurotransmissores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 de diversos tipos de receptores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éfundamental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para o início e o término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umaalimentação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NEUROTRANSMISSORES E OBESIDADE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Uma das hipóteses cerebrais para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obesidadeé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que as pessoas obesas podem comer em excesso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porquepossuem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menor número de receptores para dopamina,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umasubstância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química cerebral associada ao prazer.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A dopamina é um dos neurotransmissores, ou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seja,mensageiros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químicos utilizados pelos neurônios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paratransmitir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sinais entre si e para todo o sistema nervoso.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Adopamina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tem um papel importante nas sensações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derecompensa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prazer e saciedade, sensações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essasassociadas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ao comer, sexo, amor, reprodução,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etc.Substâncias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como álcool, cocaína 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nicotinatambém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ativam o circuito.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Atualmente os estudos que avaliam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afunção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determinados sistemas cerebrais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sãochamados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estudos funcionais do cérebro e,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normalmente,são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realizados com Tomografia por Emissão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dePósitrons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(PET ou SPECT).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Através do PET, tem-se observado que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aperformance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dopamínica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nos obesos tem sido menor, ou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seja,poucos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receptores de dopamina mostram-se funcionais. A falta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dedopamina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talvez cause o excesso de apetite para compensar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aatividade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diminuída nesse sistema de recompensa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esaciedade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Essa mesma linha de pesquisa também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temencontrado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poucos receptores de dopamina nos cérebros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daspessoas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viciadas em álcool, cocaína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eopiáceos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o que sugere um menor número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receptoresem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pessoas com vícios, seja ele qual for. Talvez por isso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oComer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Compulsivo esteja classificado junto com 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TranstornosAdictivos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Existem sérias dúvidas do tipo “o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ovoou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 galinha”, ou seja, é preciso determinar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seé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 falta de receptores a causa da obesidade ou se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aobesidade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é que causa a diminuição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dereceptores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. Uma outra teoria seria sobre o excesso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comidaestimular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cronicamente o cérebro a produzir excesso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dedopamina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mas, com o tempo e como adaptação,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osneurônios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reduziriam o número dos receptores.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Enfim,as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pesquisas estão caminhando nesse sentido.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De fato, os medicamentos com ação sobre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oapetite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atuam sempre sobre neurotransmissores como dopamina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ouserotonina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como é o caso dos anorexígenos ou,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maismodernamente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, dos estimulantes da saciedade (sibutramina).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OBESIDADE INFANTIL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A incidência de obesidade na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infânciaestá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aumentando em todo o mundo. No Brasil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tambémestá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ocorrendo um aumento marcante da obesidade infantil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e,além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das possíveis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complicaçõesclínicas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da obesidade, com o crescente apelo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estéticode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um padrão de beleza sempre magro,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aimplicação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da obesidade na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auto-estima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infantiltambém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tem sido um fator muito importante.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A obesidade infantil prepondera no primeiro ano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eapós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o oitavo ano de vida, é maior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nasfamílias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renda maior (11,3 %) do que naquelas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menorrenda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(5,3 %). Mas, em qualquer faixa sócio-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econômica,a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vida moderna tem criado condições para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odesenvolvimento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obesidade em crianças, na medida em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quesão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impedidas de saírem de </w:t>
      </w:r>
      <w:r w:rsidRPr="000576DC">
        <w:rPr>
          <w:rFonts w:ascii="Times New Roman" w:hAnsi="Times New Roman" w:cs="Times New Roman"/>
          <w:sz w:val="24"/>
          <w:szCs w:val="24"/>
        </w:rPr>
        <w:lastRenderedPageBreak/>
        <w:t xml:space="preserve">casa (por causa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daviolência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) e, desta forma, deixam de correr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naspraças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andar de bicicleta e participar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outrasbrincadeiras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boa atividade física.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Atualmente as crianças ficam muito em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casa,dentro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de seus quartos, sentadas ou deitadas na cama,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jogamvideo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-game, navegam pela internet, assistem vídeos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ouestão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ligadas na TV. Pesquisas têm revelado que 26%das crianças americanas, entre 8 e 16 anos, passam 4 ou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maishoras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em frente à televisão diariamente.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Essesestudos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procuram relacionar o hábito de ver TV com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aobesidade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infantil.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O ganho de peso acima do normal é,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geralmenteestimulado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já nos primeiros anos de vida, pois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afamília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principalmente mães e avós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têm,a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idéia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que nenê gordinho é sinal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desaúde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. A obesidade deve ser prevenida tão logo acriança nasça, pois, o ganho de peso acima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doesperado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aumenta o número de células gordurosas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efavorece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o aparecimento de obesidade no futuro. Como se viu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acima,da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Obesidade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Hipercelular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É preciso alertar para o fato de ser em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tornodos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dois anos e meio que se definem o número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decélulas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gordurosas de uma pessoa adulta e, normalmente,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umacriança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com excesso de peso possa a ter maior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númerode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células gordurosas que uma criança com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pesonormal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. Na fase adulta, tendo maior número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célulasgordurosas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essa pessoa terá maior dificuldade em se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mantermagro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. O contrário é verdadeiro, ou seja, as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pessoasque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possuem menor número de células gordurosas,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mesmovenham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 ganhar algum peso, não serão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obesas,já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que possuem poucas células que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armazenamgordura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freqüente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pais desejarem que o filho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sejacheio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dobrinhas e bem gordinho. É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freqüentetambém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que essas crianças gordinhas percam 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excessode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peso ao começarem a engatinhar e a andar. 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problemacomeça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 ficar sério quando a criança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continuaa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ganhar peso excessivamente depois de 1 ano de idade. Aos dois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outrês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anos de idade, o excesso de peso antes elogiado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pelosavós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ao invés de agradar, passa a incomodar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pais,familiares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e a própria criança. Nessa fase, as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mesmaspessoas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que achavam linda a criança gordinha, passam 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dizerque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um regimezinho agora até que seria bom.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A melhor maneira de evitar a obesidade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infantilé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tomar alguns cuidados antes mesmo do nascimento.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Paisobesos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 com padrões alimentares ricos em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gorduras,calorias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, sal e açúcar, são fortes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candidatosa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ter filhos obesos.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Neste caso, o bebê deve ter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umaalimentação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inicial baseada exclusivamente no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leitematerno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durante os seis primeiros meses de vida, tendo em mente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quequanto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mais tempo durar a amamentação, melhor.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Apartir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do primeiro ano de vida, fase em que 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criançacomeça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 ingerir alimentos sólidos, as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frutas,legumes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e carnes magras devem entrar no seu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cardápiodiário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. A primeira lição que 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criançadeve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aprender é que o açúcar deve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serconsumido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em pequenas quantidades e após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asrefeições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Dessa forma, o aleitamento materno no primeiro ano devida é uma das mais eficientes e principais medidas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deprevenção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da obesidade infantil. 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aleitamentomaterno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é tão fisiológico, no que diz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respeitoà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compleição da criança, que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obebê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que recebe leite materno e se encontra acima na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curvaponderal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normal, nem é considerado obeso, mas como tendo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umacompleição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corporal diferente e, normalmente,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esteexcesso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peso não permanecerá.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Se a criança é alimentada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comfórmulas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infantis e apresenta alterações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paramais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na curva de peso, é preciso avaliar, a quantidade deleite, a concentração de farinhas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ouaçúcares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a diluição,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oshorários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… Os hábitos alimentares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sãoprecocemente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condicionados nas crianças por seus pais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e,como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atualmente há uma tendência para alimentos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maisgordurosos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ou calóricos, essas crianças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podemdesenvolver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obesidade desde cedo.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Como vimos acima, crianças obesas podem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fazerparte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dos grupos de riscos com maiores probabilidades de virem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asofrer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na idade adulta, de distúrbios tais como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ahipertensão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diabetes, doenças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respiratórias,transtornos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coronarianos e problemas ortopédicos.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Com modernos aparelhos e métodos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maissofisticados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o médico pode diagnosticar o grau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obesidadee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 quantidade de tecido gorduroso da criança. Detectado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oproblema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deve ser recomendado um tratamento completo para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aobesidade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incluindo a dieta alimentar,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cardápioespecífico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horário fixos para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asrefeições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atividades físicas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e,principalmente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, avaliação e eventual tratamento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deproblemas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emocionais.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lastRenderedPageBreak/>
        <w:t xml:space="preserve">Crianças em idade pré-escolar (de 1 a 6anos) que apresentam apetite exagerado ou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umapreocupação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acentuada com alimentos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merecematenção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especial pois, nesta idade, normalmente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ascrianças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não dão muita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importânciaà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comida. O apetite começa a melhorar entre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osescolares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(7 anos) e, aos 8, já é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possívelencontrarmos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 obesidade.</w:t>
      </w:r>
      <w:r w:rsidRPr="000576DC">
        <w:rPr>
          <w:rFonts w:ascii="Times New Roman" w:hAnsi="Times New Roman" w:cs="Times New Roman"/>
          <w:sz w:val="24"/>
          <w:szCs w:val="24"/>
        </w:rPr>
        <w:br/>
        <w:t xml:space="preserve">Na adolescência, um dos motivos para que o peso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sejanegligenciado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é a falsa crença de que 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crescimentodo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adolescente, por si, já resolve o problema da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obesidade.De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fato, o crescimento pode ser um aliado mas, algumas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vezes,apesar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estar crescendo, pode haver ganho excessivo de peso.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É muito importante os pais terem em mente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quemais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99 % das crianças gordinhas não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apresentamnenhum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distúrbio hormonal. Essa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importânciaestá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no fato de todos os pais serem ávidos por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umexame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endocrinológico. Apesar do fator genético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sersumamente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importante, em geral a maior causa da obesidade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infantilainda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é o erro alimentar.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FUNÇÃO SEXUAL EM HOMENS OBESOS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Resultados de estudo, recentemente publicado no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Jornalda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Associação Americana de Medicina, demonstraram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queem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homens obesos que apresentavam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disfunçãoerétil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a redução do peso e 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mudançado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estilo de vida melhoraram a função sexual.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Existe uma associação entre obesidade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efunção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sexual em homens, que é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independentedas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doenças relacionadas à obesidade, como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diabete,hipertensão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hiperlipidemia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(aumento de gordura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nosangue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). Ou seja, a obesidade, em </w:t>
      </w:r>
      <w:proofErr w:type="gramStart"/>
      <w:r w:rsidRPr="000576DC">
        <w:rPr>
          <w:rFonts w:ascii="Times New Roman" w:hAnsi="Times New Roman" w:cs="Times New Roman"/>
          <w:sz w:val="24"/>
          <w:szCs w:val="24"/>
        </w:rPr>
        <w:t>si ,pode</w:t>
      </w:r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interferir sobre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odesempenho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sexual.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Para testar se a redução do peso 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amudança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do estilo de vida poderiam promover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algumbenefício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sobre a função sexual,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previamentecomprometida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pesquisadores da Universidade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Nápolis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naItália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acompanharam, durante três anos, homens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obesoscom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disfunção erétil, sem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diabete,hipertensão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hiperlipidemia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e com índice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massacorporal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(IMC) acima de 30. Estes pacientes foram divididos em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doisgrupos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: o primeiro, chamado de intervenção,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recebeuinstruções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detalhadas de como reduzir 10% ou mais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dopeso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total, através da diminuição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daingestão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alimentar e do aumento da atividade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física.O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segundo grupo, chamado de controle, recebeu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somenteinformações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generalizadas sobre 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benefíciospara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 saúde, produzidos pelo exercício 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pelaescolha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uma alimentação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equilibrada,informações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essas sem nenhum detalhamento.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Após dois anos, 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grupointervenção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apresentou uma redução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dopeso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(avaliado pelo IMC) e um aumento de atividade </w:t>
      </w:r>
      <w:proofErr w:type="gramStart"/>
      <w:r w:rsidRPr="000576DC">
        <w:rPr>
          <w:rFonts w:ascii="Times New Roman" w:hAnsi="Times New Roman" w:cs="Times New Roman"/>
          <w:sz w:val="24"/>
          <w:szCs w:val="24"/>
        </w:rPr>
        <w:t>física(</w:t>
      </w:r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medida por minutos de atividade física por semana).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Nogrupo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controle não houve modificação no peso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atividade física.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A função sexual, avaliada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atravésde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um índice internacional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funçãoerétil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melhorou significativamente no grupo que reduziu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opeso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 aumentou a atividade física. No grupo controle (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osque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não haviam reduzido o peso e nem aumentado 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atividadefísica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), este índice ficou inalterado (ou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seja,continuou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baixo).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COMPLICAÇÕES CLÍNICAS DAOBESIDADE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Desde a antiguidade Hipócrates percebera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maiortendência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dos obesos para a morte súbita e, de fato,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aquestão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da obesidade está muito além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daspreocupações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estéticas. 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obesidadepredispõe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então, a uma série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outrasdoenças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. São também sintomas comuns aos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obesoso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cansaço, a sudorese excessiva, principalmente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empés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mãos e axilas, as dores nas pernas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ecolunas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O excesso de peso tem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íntimarelação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por exemplo, com a mortalidade por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causascardiovasculares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. Normalmente a obesidade predispõe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àhipertensão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arterial, ao aumento dos níveis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detriglicérides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 colesterol, bem como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àdiminuição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do colesterol </w:t>
      </w:r>
      <w:proofErr w:type="gramStart"/>
      <w:r w:rsidRPr="000576DC">
        <w:rPr>
          <w:rFonts w:ascii="Times New Roman" w:hAnsi="Times New Roman" w:cs="Times New Roman"/>
          <w:sz w:val="24"/>
          <w:szCs w:val="24"/>
        </w:rPr>
        <w:t>benigno(</w:t>
      </w:r>
      <w:proofErr w:type="gramEnd"/>
      <w:r w:rsidRPr="000576DC">
        <w:rPr>
          <w:rFonts w:ascii="Times New Roman" w:hAnsi="Times New Roman" w:cs="Times New Roman"/>
          <w:sz w:val="24"/>
          <w:szCs w:val="24"/>
        </w:rPr>
        <w:t>HDL-colesterol).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Quando se observa um obeso ofegante,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normalmenteé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porque o aumento da gordura no tórax e abdome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podecausar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alterações no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padrãorespiratório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. Nesses casos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hádiminuição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do volume e da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complacênciapulmonares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 aumento do trabalho do diafragma. Em grandes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obesostambém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pode ocorrer uma má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oxigenaçãodos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tecidos devido aos distúrbios da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relaçãoentre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 ventilação e a área corporal 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sernutrida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pelo oxigênio (perfusão).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lastRenderedPageBreak/>
        <w:t xml:space="preserve">A obesidade é também um importante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fatorpara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o desenvolvimento da diabetes mellitus, do tipo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nãodependente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insulina. Mesmo diante do tratamento com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insulinaesses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diabéticos obesos apresentam uma fraca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respostametabólica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terapêutica.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Havendo aumento do peso há, sem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dúvida,aumento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das necessidades de insulina. Dessa forma, ou seja,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comhiper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secreção de insulina, é que 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obesosmantém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sua glicemia </w:t>
      </w:r>
      <w:proofErr w:type="gramStart"/>
      <w:r w:rsidRPr="000576DC">
        <w:rPr>
          <w:rFonts w:ascii="Times New Roman" w:hAnsi="Times New Roman" w:cs="Times New Roman"/>
          <w:sz w:val="24"/>
          <w:szCs w:val="24"/>
        </w:rPr>
        <w:t>plasmática</w:t>
      </w:r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mas,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apersistência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desta condição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dehipersecreção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em longo prazo, poderá produzira falência da capacidade de secreção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deinsulina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pela célula ß do pâncreas.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Aísim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, teríamos, de fato, a diabetes.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Também a atividade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fibrinolítica,indispensável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para a fluidez do sangue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encontra-sediminuída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predispondo à formação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decoágulos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. Neste caso os níveis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Antitrombina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III,importante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anticoagulante endógeno,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estásignificativamente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reduzidos em obesos mórbidos. Na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parteosteo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-muscular a obesidade está associada à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maiorincidência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osteoartrose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joelhos.</w:t>
      </w:r>
      <w:r w:rsidRPr="000576DC">
        <w:rPr>
          <w:rFonts w:ascii="Times New Roman" w:hAnsi="Times New Roman" w:cs="Times New Roman"/>
          <w:sz w:val="24"/>
          <w:szCs w:val="24"/>
        </w:rPr>
        <w:br/>
        <w:t xml:space="preserve">Alguns estudos da American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mostram que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aincidência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câncer intestinal (colo-retal) 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depróstata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foi de 1,33 vezes maior em homens obesos 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ocâncer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endométrio, vesícula, colo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deútero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 mama, 1,55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vêzes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maior em mulheres obesas.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Em mulheres obesas observa-se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maiorfreqüência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ovários policísticos,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bemcomo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maior produção de hormônios </w:t>
      </w:r>
      <w:proofErr w:type="gramStart"/>
      <w:r w:rsidRPr="000576DC">
        <w:rPr>
          <w:rFonts w:ascii="Times New Roman" w:hAnsi="Times New Roman" w:cs="Times New Roman"/>
          <w:sz w:val="24"/>
          <w:szCs w:val="24"/>
        </w:rPr>
        <w:t>masculinos(</w:t>
      </w:r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androgênios) pelos ovários. Isso pode ocasionar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osurgimento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pelos e barba (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hirsutismo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), irregularidade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menstrual,infertilidade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e aumento dos ovários.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Atualmente, possivelmente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pelasupervalorização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cultural da estética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econseqüente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rejeição social sofrida pelo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obeso,com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freqüência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essas pessoas entram em estado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dedepressão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emocional.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A obesidade é fator de risco para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umasérie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doenças ou distúrbios que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podemser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: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Doenças</w:t>
      </w:r>
      <w:r w:rsidRPr="000576DC">
        <w:rPr>
          <w:rFonts w:ascii="Times New Roman" w:hAnsi="Times New Roman" w:cs="Times New Roman"/>
          <w:sz w:val="24"/>
          <w:szCs w:val="24"/>
        </w:rPr>
        <w:br/>
        <w:t>Distúrbios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Hipertensão arterial</w:t>
      </w:r>
      <w:r w:rsidRPr="000576DC">
        <w:rPr>
          <w:rFonts w:ascii="Times New Roman" w:hAnsi="Times New Roman" w:cs="Times New Roman"/>
          <w:sz w:val="24"/>
          <w:szCs w:val="24"/>
        </w:rPr>
        <w:br/>
        <w:t>Distúrbios lipídicos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Doenças cardiovasculares</w:t>
      </w:r>
      <w:r w:rsidRPr="000576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Hipercolesterolemia</w:t>
      </w:r>
      <w:proofErr w:type="spellEnd"/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Doenças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cérebro-vasculares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br/>
        <w:t>Diminuição de HDL (“colesterol bom”)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Diabetes Mellitus tipo II</w:t>
      </w:r>
      <w:r w:rsidRPr="000576DC">
        <w:rPr>
          <w:rFonts w:ascii="Times New Roman" w:hAnsi="Times New Roman" w:cs="Times New Roman"/>
          <w:sz w:val="24"/>
          <w:szCs w:val="24"/>
        </w:rPr>
        <w:br/>
        <w:t>Aumento da insulina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Câncer</w:t>
      </w:r>
      <w:r w:rsidRPr="000576DC">
        <w:rPr>
          <w:rFonts w:ascii="Times New Roman" w:hAnsi="Times New Roman" w:cs="Times New Roman"/>
          <w:sz w:val="24"/>
          <w:szCs w:val="24"/>
        </w:rPr>
        <w:br/>
        <w:t>Intolerância à glicose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Osteoartrite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br/>
        <w:t>Distúrbios menstruais/Infertilidade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Coledocolitíase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Apnéia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do sono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COMO SE TRATA A OBESIDADE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O tratamento da obesidade envolve necessariamente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areeducação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alimentar, o aumento da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atividadefísica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e, eventualmente, o uso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algumasmedicações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auxiliares. Dependendo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dasituação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cada paciente, pode estar indicado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otratamento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comportamental envolvendo o psiquiatra. Nos casos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deobesidade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secundária a outras doenças, 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tratamentodeve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inicialmente ser dirigido para a causa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dodistúrbio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lastRenderedPageBreak/>
        <w:t>REEDUCAÇÃO ALIMENTAR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Independente do tratamento proposto,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areeducação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alimentar é fundamental, uma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vezque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através dela, reduziremos a ingesta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calóricatotal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 o ganho calórico decorrente. Esse procedimento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podenecessitar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suporte emocional ou social, através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detratamentos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específicos (psicoterapia individual, em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grupoou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familiar). Nessa situação, são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amplamenteconhecidos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grupos de reforço emocional que auxiliam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aspessoas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na perda de peso.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Independente desse suporte, porém,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aorientação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dietética é fundamental.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Dentre as diversas formas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orientaçãodietética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a mais aceita cientificamente é 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dietahipocalórica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balanceada, na qual o paciente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receberáuma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dieta calculada com quantidades calóricas dependentes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desua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atividade física, sendo os alimentos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distribuídosem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5 a 6 refeições por dia, com aproximadamente 50 a60% de carboidratos, 25 a 30% de gorduras e 15 a 20%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deproteínas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Não são recomendadas dietas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muitorestritas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(com menos de 800 calorias, por exemplo), uma vez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queessas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apresentam riscos metabólicos graves,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comoalterações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metabólicas, acidose 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arritmiascardíacas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Dietas somente com alguns alimentos (dieta do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abacaxi,por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exemplo) ou somente com líquidos (dieta da água)também não são recomendadas, por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apresentaremvários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problemas. Dietas com excesso de gordura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eproteína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também são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bastantediscutíveis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uma vez que pioram as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alteraçõesde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gordura do paciente além de aumentarem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adeposição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gordura no fígado 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outrosórgãos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EXERCÍCIO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É importante considerar que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atividadefísica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é qualquer movimento corporal produzido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pormúsculos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esqueléticos que resulta em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gastoenergético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 que exercício é uma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atividadefísica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planejada e estruturada com o propósito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demelhorar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ou manter o condicionamento físico.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O exercício apresenta uma série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debenefícios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para o paciente obeso, melhorando o rendimento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dotratamento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com dieta. Entre os diversos efeitos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seincluem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: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a diminuição do apetite,</w:t>
      </w:r>
      <w:r w:rsidRPr="000576DC">
        <w:rPr>
          <w:rFonts w:ascii="Times New Roman" w:hAnsi="Times New Roman" w:cs="Times New Roman"/>
          <w:sz w:val="24"/>
          <w:szCs w:val="24"/>
        </w:rPr>
        <w:br/>
        <w:t>o aumento da ação da insulina,</w:t>
      </w:r>
      <w:r w:rsidRPr="000576DC">
        <w:rPr>
          <w:rFonts w:ascii="Times New Roman" w:hAnsi="Times New Roman" w:cs="Times New Roman"/>
          <w:sz w:val="24"/>
          <w:szCs w:val="24"/>
        </w:rPr>
        <w:br/>
        <w:t>a melhora do perfil de gorduras,</w:t>
      </w:r>
      <w:r w:rsidRPr="000576DC">
        <w:rPr>
          <w:rFonts w:ascii="Times New Roman" w:hAnsi="Times New Roman" w:cs="Times New Roman"/>
          <w:sz w:val="24"/>
          <w:szCs w:val="24"/>
        </w:rPr>
        <w:br/>
        <w:t xml:space="preserve">a melhora da sensação de bem-estar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eauto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-estima.</w:t>
      </w:r>
      <w:r w:rsidRPr="000576DC">
        <w:rPr>
          <w:rFonts w:ascii="Times New Roman" w:hAnsi="Times New Roman" w:cs="Times New Roman"/>
          <w:sz w:val="24"/>
          <w:szCs w:val="24"/>
        </w:rPr>
        <w:br/>
        <w:t xml:space="preserve">O paciente deve ser orientado 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realizarexercícios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regulares, pelo menos de 30 a 40 minutos,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aomenos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4 vezes por semana, inicialmente leves e a seguir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moderados.Esta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atividade, em algumas situações, pode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requererprofissional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 ambiente especializado, sendo que, na maioria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dasvezes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a simples recomendação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caminhadasrotineiras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já provoca grandes benefícios,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estandoincluída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no que se denomina “mudança do estilo devida” do paciente.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DROGAS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No que se refere ao tratamento medicamentoso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daobesidade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é importante salientar que o uso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umasérie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substâncias não apresenta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respaldocientífico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. Entre elas se incluem os diuréticos,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oslaxantes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os estimulantes, os sedativos e uma série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deoutros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produtos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freqüentemente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recomendados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como”fórmulas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para emagrecimento”. Essa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estratégia,além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de perigosa, não traz benefícios 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longoprazo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fazendo com que o paciente retorne ao peso anterior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ouaté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ganhe mais peso do que o seu inicial.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A utilização de medicamentos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comoauxiliares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no tratamento do paciente obeso deve ser realizada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comcuidado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não sendo em geral o aspecto mais importante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dasmedidas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empregadas. Devem ser preferidos também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medicamentosde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marca comercial conhecida. Cada medicamento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específico,dependendo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de sua composição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farmacológica,apresenta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diversos efeitos colaterais, alguns deles bastante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gravescomo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arritmias cardíacas, surtos psicóticos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edependência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química. Por essa razão devem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serutilizados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apenas em situações especiais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acordocom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o julgamento criterioso do médico assistente.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lastRenderedPageBreak/>
        <w:t xml:space="preserve">Os medicamentos atualmente disponíveis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paratratamento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da obesidade podem ser classificados de acordo com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seumodo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ação conforme apresentado a seguir.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MEDICAMENTOS ANOREXÍGENOS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>Modo de ação</w:t>
      </w:r>
      <w:r w:rsidRPr="000576DC">
        <w:rPr>
          <w:rFonts w:ascii="Times New Roman" w:hAnsi="Times New Roman" w:cs="Times New Roman"/>
          <w:sz w:val="24"/>
          <w:szCs w:val="24"/>
        </w:rPr>
        <w:br/>
        <w:t>Nome da Substância Ativa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Catecolaminérgicos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Fentermina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fenproporex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anfepramona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dietilpropiona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mazindol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fenilpropanolamina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br/>
        <w:t xml:space="preserve">Serotoninérgicos Fluoxetina,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Sertralina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br/>
        <w:t>Serotoninérgicos</w:t>
      </w:r>
      <w:r w:rsidRPr="000576DC">
        <w:rPr>
          <w:rFonts w:ascii="Times New Roman" w:hAnsi="Times New Roman" w:cs="Times New Roman"/>
          <w:sz w:val="24"/>
          <w:szCs w:val="24"/>
        </w:rPr>
        <w:br/>
        <w:t>Catecolaminérgicos</w:t>
      </w:r>
      <w:r w:rsidRPr="000576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Termogênicos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Efedrina, cafeína,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aminofilina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br/>
        <w:t xml:space="preserve">Inibidores de absorção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degorduras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Orlistat</w:t>
      </w:r>
      <w:proofErr w:type="spellEnd"/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O fármaco ideal para tratamento da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obesidadeé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ainda hipotético; trata-se de um medicamento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capazde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emagrecer, sem privar os prazeres da mesa e nem alterar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oshábitos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alimentares. Esta droga ideal seria inócua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eisenta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efeitos colaterais mesmo em longo </w:t>
      </w:r>
      <w:proofErr w:type="gramStart"/>
      <w:r w:rsidRPr="000576DC">
        <w:rPr>
          <w:rFonts w:ascii="Times New Roman" w:hAnsi="Times New Roman" w:cs="Times New Roman"/>
          <w:sz w:val="24"/>
          <w:szCs w:val="24"/>
        </w:rPr>
        <w:t>prazo..</w:t>
      </w:r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Infelizmente,até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hoje isso não existe.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Muitos trabalhos científicos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publicadosdocumentam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que os métodos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não-</w:t>
      </w:r>
      <w:proofErr w:type="gramStart"/>
      <w:r w:rsidRPr="000576DC">
        <w:rPr>
          <w:rFonts w:ascii="Times New Roman" w:hAnsi="Times New Roman" w:cs="Times New Roman"/>
          <w:sz w:val="24"/>
          <w:szCs w:val="24"/>
        </w:rPr>
        <w:t>cirúrgicos,isoladamente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, não têm sido efetivos em obter uma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perdade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peso a longo prazo em adultos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gravementeobesos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. Entretanto, o uso de medicamentos que inibem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oapetite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chamados de anorexígenos, foi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preconizadorecentemente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como tratamento a longo prazo dessa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doençacrônica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Em um estudo de quase quatro anos utilizando um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esquemacom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duas drogas anorexígenas, 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fentermina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fenfluramina,mais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a modificação de comportamento, dieta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eexercícios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mostrou resultados pouco otimistas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emrelação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à obesidade grave e mais otimista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emobesidades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menos graves.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Entre os efeitos colaterais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dessacombinação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drogas parece ter sido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umaassociação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alta com alterações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emválvulas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cardíacas, o que já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nãorecomenda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esse tipo de tratamento. Sobre outras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drogasanorexígenas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como é o caso da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dietilpropiona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aassociação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com transtornos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cardíacosnão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é documentada.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Um dos agravantes para o insucesso dos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tratamentosnão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-cirúrgicos da obesidade grave tem sido 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altataxa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desistência. Um terço dos pacientes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desistemprecocemente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 a perda de peso final costuma ficar,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acanhadamente,na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média de apenas 1,5 kg. Resultados muito mais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promissorescom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o tratamento não-cirúrgico é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emrelação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aos casos de sobrepeso e de obesidade leve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amoderada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Os anorexígenos atuam através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daação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no Sistema Nervoso Central (SNC),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acarretandodiminuição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da fome ou aumento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dasensação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saciedade. O protótipo deste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grupoé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 anfetamina. Esses medicamentos promovem síntese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eliberação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noradrenalina,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comestimulação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do SNC, podendo ter como efeito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colaterala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agitação psicomotora,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constipaçãointestinal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, dor de cabeça, taquicardia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ediminuição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da libido.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As anfetaminas representam o principal grupo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dassubstâncias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que inibem a fome, portanto, das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drogasanorexígenas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. Sintetizadas pela primeira vez em 1887,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asanfetaminas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são drogas consideradas estimulantes, ou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seja,estimulam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 ou aceleram o funcionamento do cérebro 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dosistema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nervoso central.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As anfetaminas foram, inicialmente, lançadas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nomercado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farmacêutico na forma de um inalador indicado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comodescongestionante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nasal, em 1932. Em 1937, iniciou-se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ocomércio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uma anfetamina chamada benzedrina, com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opropósito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de revigorar e elevar o estado de humor.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Abenzedrina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foi usada na Segunda Guerra Mundial pelas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tropasalemãs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para combater a fadiga provocada pelo combate.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OsEstados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Unidos também permitiram seu uso na Guerra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daCoréia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>.</w:t>
      </w:r>
    </w:p>
    <w:p w:rsidR="000576DC" w:rsidRPr="000576DC" w:rsidRDefault="000576DC" w:rsidP="000576DC">
      <w:pPr>
        <w:rPr>
          <w:rFonts w:ascii="Times New Roman" w:hAnsi="Times New Roman" w:cs="Times New Roman"/>
          <w:sz w:val="24"/>
          <w:szCs w:val="24"/>
        </w:rPr>
      </w:pPr>
      <w:r w:rsidRPr="000576DC">
        <w:rPr>
          <w:rFonts w:ascii="Times New Roman" w:hAnsi="Times New Roman" w:cs="Times New Roman"/>
          <w:sz w:val="24"/>
          <w:szCs w:val="24"/>
        </w:rPr>
        <w:t xml:space="preserve">Portanto, de acordo com suas características farmacológicas, além de inibidoras de apetite,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emdoses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altas as anfetaminas podem provocar um estado de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grandeexcitação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e sensação de poder.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Seuuso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ilícito se dá sob os nomes populares de </w:t>
      </w:r>
      <w:proofErr w:type="spellStart"/>
      <w:proofErr w:type="gramStart"/>
      <w:r w:rsidRPr="000576DC">
        <w:rPr>
          <w:rFonts w:ascii="Times New Roman" w:hAnsi="Times New Roman" w:cs="Times New Roman"/>
          <w:sz w:val="24"/>
          <w:szCs w:val="24"/>
        </w:rPr>
        <w:t>bolinha,bola</w:t>
      </w:r>
      <w:proofErr w:type="spellEnd"/>
      <w:proofErr w:type="gramEnd"/>
      <w:r w:rsidRPr="000576DC">
        <w:rPr>
          <w:rFonts w:ascii="Times New Roman" w:hAnsi="Times New Roman" w:cs="Times New Roman"/>
          <w:sz w:val="24"/>
          <w:szCs w:val="24"/>
        </w:rPr>
        <w:t xml:space="preserve">, rebite, etc. O controle da comercialização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dasanfetaminas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começa na década de 1970, </w:t>
      </w:r>
      <w:r w:rsidRPr="000576DC">
        <w:rPr>
          <w:rFonts w:ascii="Times New Roman" w:hAnsi="Times New Roman" w:cs="Times New Roman"/>
          <w:sz w:val="24"/>
          <w:szCs w:val="24"/>
        </w:rPr>
        <w:lastRenderedPageBreak/>
        <w:t xml:space="preserve">quando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elaspassam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a ser consideradas drogas psicotrópicas, </w:t>
      </w:r>
      <w:proofErr w:type="spellStart"/>
      <w:r w:rsidRPr="000576DC">
        <w:rPr>
          <w:rFonts w:ascii="Times New Roman" w:hAnsi="Times New Roman" w:cs="Times New Roman"/>
          <w:sz w:val="24"/>
          <w:szCs w:val="24"/>
        </w:rPr>
        <w:t>sendoportanto</w:t>
      </w:r>
      <w:proofErr w:type="spellEnd"/>
      <w:r w:rsidRPr="000576DC">
        <w:rPr>
          <w:rFonts w:ascii="Times New Roman" w:hAnsi="Times New Roman" w:cs="Times New Roman"/>
          <w:sz w:val="24"/>
          <w:szCs w:val="24"/>
        </w:rPr>
        <w:t xml:space="preserve"> ilegal seu uso sem acompanhamento médico adequado.</w:t>
      </w:r>
    </w:p>
    <w:p w:rsidR="007F2B34" w:rsidRPr="000576DC" w:rsidRDefault="00890E2C" w:rsidP="000576DC">
      <w:pPr>
        <w:rPr>
          <w:rFonts w:ascii="Times New Roman" w:hAnsi="Times New Roman" w:cs="Times New Roman"/>
          <w:sz w:val="24"/>
          <w:szCs w:val="24"/>
        </w:rPr>
      </w:pPr>
    </w:p>
    <w:sectPr w:rsidR="007F2B34" w:rsidRPr="000576DC" w:rsidSect="000576DC">
      <w:pgSz w:w="11906" w:h="16838"/>
      <w:pgMar w:top="568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9"/>
    <w:rsid w:val="000576DC"/>
    <w:rsid w:val="00890E2C"/>
    <w:rsid w:val="00A372E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E385-4F54-4142-9175-46EF7C6C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7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72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372E9"/>
    <w:rPr>
      <w:color w:val="0000FF"/>
      <w:u w:val="single"/>
    </w:rPr>
  </w:style>
  <w:style w:type="character" w:customStyle="1" w:styleId="td-post-date">
    <w:name w:val="td-post-date"/>
    <w:basedOn w:val="Fontepargpadro"/>
    <w:rsid w:val="00A372E9"/>
  </w:style>
  <w:style w:type="character" w:customStyle="1" w:styleId="td-nr-views-1148">
    <w:name w:val="td-nr-views-1148"/>
    <w:basedOn w:val="Fontepargpadro"/>
    <w:rsid w:val="00A372E9"/>
  </w:style>
  <w:style w:type="paragraph" w:styleId="NormalWeb">
    <w:name w:val="Normal (Web)"/>
    <w:basedOn w:val="Normal"/>
    <w:uiPriority w:val="99"/>
    <w:semiHidden/>
    <w:unhideWhenUsed/>
    <w:rsid w:val="00A3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d-nr-views-1147">
    <w:name w:val="td-nr-views-1147"/>
    <w:basedOn w:val="Fontepargpadro"/>
    <w:rsid w:val="0005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601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1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53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570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08324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541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3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134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3688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641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904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496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559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21977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782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7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00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98987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66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35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27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379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2445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0117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1720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2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10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12693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3347</Words>
  <Characters>18080</Characters>
  <Application>Microsoft Office Word</Application>
  <DocSecurity>0</DocSecurity>
  <Lines>150</Lines>
  <Paragraphs>42</Paragraphs>
  <ScaleCrop>false</ScaleCrop>
  <Company/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2018-04-02T20:25:00Z</dcterms:created>
  <dcterms:modified xsi:type="dcterms:W3CDTF">2018-04-02T20:25:00Z</dcterms:modified>
</cp:coreProperties>
</file>