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50F" w:rsidRPr="00D0550F" w:rsidRDefault="00D0550F" w:rsidP="00D0550F">
      <w:pPr>
        <w:rPr>
          <w:rFonts w:ascii="Arial" w:hAnsi="Arial" w:cs="Arial"/>
          <w:b/>
          <w:sz w:val="36"/>
        </w:rPr>
      </w:pPr>
      <w:bookmarkStart w:id="0" w:name="_GoBack"/>
      <w:r w:rsidRPr="00D0550F">
        <w:rPr>
          <w:rFonts w:ascii="Arial" w:hAnsi="Arial" w:cs="Arial"/>
          <w:b/>
          <w:sz w:val="36"/>
        </w:rPr>
        <w:t>FICHAMENTO DO ARTIGO: "INTERESSE, RACIONALIDADE E CULTURA"</w:t>
      </w:r>
    </w:p>
    <w:bookmarkEnd w:id="0"/>
    <w:p w:rsidR="00D0550F" w:rsidRPr="00D0550F" w:rsidRDefault="00D0550F" w:rsidP="00D0550F">
      <w:pPr>
        <w:rPr>
          <w:rFonts w:ascii="Arial" w:hAnsi="Arial" w:cs="Arial"/>
          <w:sz w:val="24"/>
        </w:rPr>
      </w:pPr>
      <w:r w:rsidRPr="00D0550F">
        <w:rPr>
          <w:rFonts w:ascii="Arial" w:hAnsi="Arial" w:cs="Arial"/>
          <w:sz w:val="24"/>
        </w:rPr>
        <w:t>Teoria da escolha racional</w:t>
      </w:r>
    </w:p>
    <w:p w:rsidR="00D0550F" w:rsidRPr="00D0550F" w:rsidRDefault="00D0550F" w:rsidP="00D0550F">
      <w:pPr>
        <w:rPr>
          <w:rFonts w:ascii="Arial" w:hAnsi="Arial" w:cs="Arial"/>
          <w:sz w:val="24"/>
        </w:rPr>
      </w:pPr>
      <w:r w:rsidRPr="00D0550F">
        <w:rPr>
          <w:rFonts w:ascii="Arial" w:hAnsi="Arial" w:cs="Arial"/>
          <w:sz w:val="24"/>
        </w:rPr>
        <w:t>Origem, ascensão e pressupostos.</w:t>
      </w:r>
    </w:p>
    <w:p w:rsidR="00D0550F" w:rsidRPr="00D0550F" w:rsidRDefault="00D0550F" w:rsidP="00D0550F">
      <w:pPr>
        <w:rPr>
          <w:rFonts w:ascii="Arial" w:hAnsi="Arial" w:cs="Arial"/>
          <w:sz w:val="24"/>
        </w:rPr>
      </w:pPr>
      <w:r w:rsidRPr="00D0550F">
        <w:rPr>
          <w:rFonts w:ascii="Arial" w:hAnsi="Arial" w:cs="Arial"/>
          <w:sz w:val="24"/>
        </w:rPr>
        <w:t xml:space="preserve">A teoria da escolha racional se baseia na abordagem econômica dos fenômenos sociais, cujas raízes históricas são da filosofia individualista do utilitarismo anglo-saxão, portanto, não é um movimento teórico original dos EUA, onde tem sua maior expressão. Possui </w:t>
      </w:r>
      <w:proofErr w:type="spellStart"/>
      <w:r w:rsidRPr="00D0550F">
        <w:rPr>
          <w:rFonts w:ascii="Arial" w:hAnsi="Arial" w:cs="Arial"/>
          <w:sz w:val="24"/>
        </w:rPr>
        <w:t>varias</w:t>
      </w:r>
      <w:proofErr w:type="spellEnd"/>
      <w:r w:rsidRPr="00D0550F">
        <w:rPr>
          <w:rFonts w:ascii="Arial" w:hAnsi="Arial" w:cs="Arial"/>
          <w:sz w:val="24"/>
        </w:rPr>
        <w:t xml:space="preserve"> denominações e goza atualmente de preferência nos EUA, que se explica entre outros fatores:</w:t>
      </w:r>
    </w:p>
    <w:p w:rsidR="00D0550F" w:rsidRPr="00D0550F" w:rsidRDefault="00D0550F" w:rsidP="00D0550F">
      <w:pPr>
        <w:rPr>
          <w:rFonts w:ascii="Arial" w:hAnsi="Arial" w:cs="Arial"/>
          <w:sz w:val="24"/>
        </w:rPr>
      </w:pPr>
      <w:r w:rsidRPr="00D0550F">
        <w:rPr>
          <w:rFonts w:ascii="Arial" w:hAnsi="Arial" w:cs="Arial"/>
          <w:sz w:val="24"/>
        </w:rPr>
        <w:t xml:space="preserve">A revolta </w:t>
      </w:r>
      <w:proofErr w:type="spellStart"/>
      <w:r w:rsidRPr="00D0550F">
        <w:rPr>
          <w:rFonts w:ascii="Arial" w:hAnsi="Arial" w:cs="Arial"/>
          <w:sz w:val="24"/>
        </w:rPr>
        <w:t>microsociologica</w:t>
      </w:r>
      <w:proofErr w:type="spellEnd"/>
      <w:r w:rsidRPr="00D0550F">
        <w:rPr>
          <w:rFonts w:ascii="Arial" w:hAnsi="Arial" w:cs="Arial"/>
          <w:sz w:val="24"/>
        </w:rPr>
        <w:t xml:space="preserve"> ou construtivista, que pôs fim à hegemonia funcionalista nos anos 60;</w:t>
      </w:r>
      <w:r w:rsidRPr="00D0550F">
        <w:rPr>
          <w:rFonts w:ascii="Arial" w:hAnsi="Arial" w:cs="Arial"/>
          <w:sz w:val="24"/>
        </w:rPr>
        <w:br/>
        <w:t xml:space="preserve">Tentativa de impor o método econômico sobre o estudo da sociedade. Ocorreu, principalmente, na sociologia das organizações. </w:t>
      </w:r>
      <w:proofErr w:type="spellStart"/>
      <w:r w:rsidRPr="00D0550F">
        <w:rPr>
          <w:rFonts w:ascii="Arial" w:hAnsi="Arial" w:cs="Arial"/>
          <w:sz w:val="24"/>
        </w:rPr>
        <w:t>Economicismo</w:t>
      </w:r>
      <w:proofErr w:type="spellEnd"/>
      <w:r w:rsidRPr="00D0550F">
        <w:rPr>
          <w:rFonts w:ascii="Arial" w:hAnsi="Arial" w:cs="Arial"/>
          <w:sz w:val="24"/>
        </w:rPr>
        <w:t xml:space="preserve"> expansionista.</w:t>
      </w:r>
      <w:r w:rsidRPr="00D0550F">
        <w:rPr>
          <w:rFonts w:ascii="Arial" w:hAnsi="Arial" w:cs="Arial"/>
          <w:sz w:val="24"/>
        </w:rPr>
        <w:br/>
        <w:t>A teoria da escolha racional (RAT) tem seus pressupostos na afirmação que a estrutura das relações sociais é o produto da agregação ordenada e não intencional das escolhas deliberadas de indivíduos, que agem segundo seus interesses procurando atingir o grau máximo de satisfação em suas investidas apenas limitadas pela distribuição de recursos eficientes. A RAT deu ao marxismo os fundamentos lógicos e racionais (</w:t>
      </w:r>
      <w:proofErr w:type="spellStart"/>
      <w:r w:rsidRPr="00D0550F">
        <w:rPr>
          <w:rFonts w:ascii="Arial" w:hAnsi="Arial" w:cs="Arial"/>
          <w:sz w:val="24"/>
        </w:rPr>
        <w:t>microfundamentos</w:t>
      </w:r>
      <w:proofErr w:type="spellEnd"/>
      <w:r w:rsidRPr="00D0550F">
        <w:rPr>
          <w:rFonts w:ascii="Arial" w:hAnsi="Arial" w:cs="Arial"/>
          <w:sz w:val="24"/>
        </w:rPr>
        <w:t>) que lhe faltavam, assim passando a se chamar marxismo analítico. Apresenta também uma relação de oposição ao funcionalismo e a sua concepção “</w:t>
      </w:r>
      <w:proofErr w:type="spellStart"/>
      <w:r w:rsidRPr="00D0550F">
        <w:rPr>
          <w:rFonts w:ascii="Arial" w:hAnsi="Arial" w:cs="Arial"/>
          <w:sz w:val="24"/>
        </w:rPr>
        <w:t>hipersocializada</w:t>
      </w:r>
      <w:proofErr w:type="spellEnd"/>
      <w:r w:rsidRPr="00D0550F">
        <w:rPr>
          <w:rFonts w:ascii="Arial" w:hAnsi="Arial" w:cs="Arial"/>
          <w:sz w:val="24"/>
        </w:rPr>
        <w:t>” da ação.</w:t>
      </w:r>
    </w:p>
    <w:p w:rsidR="00D0550F" w:rsidRPr="00D0550F" w:rsidRDefault="00D0550F" w:rsidP="00D0550F">
      <w:pPr>
        <w:rPr>
          <w:rFonts w:ascii="Arial" w:hAnsi="Arial" w:cs="Arial"/>
          <w:sz w:val="24"/>
        </w:rPr>
      </w:pPr>
      <w:r w:rsidRPr="00D0550F">
        <w:rPr>
          <w:rFonts w:ascii="Arial" w:hAnsi="Arial" w:cs="Arial"/>
          <w:sz w:val="24"/>
        </w:rPr>
        <w:t xml:space="preserve">A teoria da escolha racional </w:t>
      </w:r>
      <w:proofErr w:type="gramStart"/>
      <w:r w:rsidRPr="00D0550F">
        <w:rPr>
          <w:rFonts w:ascii="Arial" w:hAnsi="Arial" w:cs="Arial"/>
          <w:sz w:val="24"/>
        </w:rPr>
        <w:t>preferências</w:t>
      </w:r>
      <w:proofErr w:type="gramEnd"/>
      <w:r w:rsidRPr="00D0550F">
        <w:rPr>
          <w:rFonts w:ascii="Arial" w:hAnsi="Arial" w:cs="Arial"/>
          <w:sz w:val="24"/>
        </w:rPr>
        <w:t xml:space="preserve"> mas isto não a isenta de inúmeros conflitos internos, as opiniões de seus teóricos se encontram divididas e questionadas entre eles. Por exemplo, </w:t>
      </w:r>
      <w:proofErr w:type="spellStart"/>
      <w:r w:rsidRPr="00D0550F">
        <w:rPr>
          <w:rFonts w:ascii="Arial" w:hAnsi="Arial" w:cs="Arial"/>
          <w:sz w:val="24"/>
        </w:rPr>
        <w:t>Przeworski</w:t>
      </w:r>
      <w:proofErr w:type="spellEnd"/>
      <w:r w:rsidRPr="00D0550F">
        <w:rPr>
          <w:rFonts w:ascii="Arial" w:hAnsi="Arial" w:cs="Arial"/>
          <w:sz w:val="24"/>
        </w:rPr>
        <w:t xml:space="preserve"> considera estéril a teoria dos jogos de John </w:t>
      </w:r>
      <w:proofErr w:type="spellStart"/>
      <w:r w:rsidRPr="00D0550F">
        <w:rPr>
          <w:rFonts w:ascii="Arial" w:hAnsi="Arial" w:cs="Arial"/>
          <w:sz w:val="24"/>
        </w:rPr>
        <w:t>Elster</w:t>
      </w:r>
      <w:proofErr w:type="spellEnd"/>
      <w:r w:rsidRPr="00D0550F">
        <w:rPr>
          <w:rFonts w:ascii="Arial" w:hAnsi="Arial" w:cs="Arial"/>
          <w:sz w:val="24"/>
        </w:rPr>
        <w:t xml:space="preserve">; Cohen rejeita o exagerado individualismo metodológico de </w:t>
      </w:r>
      <w:proofErr w:type="spellStart"/>
      <w:r w:rsidRPr="00D0550F">
        <w:rPr>
          <w:rFonts w:ascii="Arial" w:hAnsi="Arial" w:cs="Arial"/>
          <w:sz w:val="24"/>
        </w:rPr>
        <w:t>Elster</w:t>
      </w:r>
      <w:proofErr w:type="spellEnd"/>
      <w:r w:rsidRPr="00D0550F">
        <w:rPr>
          <w:rFonts w:ascii="Arial" w:hAnsi="Arial" w:cs="Arial"/>
          <w:sz w:val="24"/>
        </w:rPr>
        <w:t xml:space="preserve"> e </w:t>
      </w:r>
      <w:proofErr w:type="spellStart"/>
      <w:r w:rsidRPr="00D0550F">
        <w:rPr>
          <w:rFonts w:ascii="Arial" w:hAnsi="Arial" w:cs="Arial"/>
          <w:sz w:val="24"/>
        </w:rPr>
        <w:t>Przeworski</w:t>
      </w:r>
      <w:proofErr w:type="spellEnd"/>
      <w:r w:rsidRPr="00D0550F">
        <w:rPr>
          <w:rFonts w:ascii="Arial" w:hAnsi="Arial" w:cs="Arial"/>
          <w:sz w:val="24"/>
        </w:rPr>
        <w:t>. Mesmo levando em consideração estes conflitos internos, a teoria da escolha racional aumentou sua credibilidade cientifica com a invenção do marxismo analítico.</w:t>
      </w:r>
    </w:p>
    <w:p w:rsidR="00D0550F" w:rsidRPr="00D0550F" w:rsidRDefault="00D0550F" w:rsidP="00D0550F">
      <w:pPr>
        <w:rPr>
          <w:rFonts w:ascii="Arial" w:hAnsi="Arial" w:cs="Arial"/>
          <w:sz w:val="24"/>
        </w:rPr>
      </w:pPr>
      <w:r w:rsidRPr="00D0550F">
        <w:rPr>
          <w:rFonts w:ascii="Arial" w:hAnsi="Arial" w:cs="Arial"/>
          <w:sz w:val="24"/>
        </w:rPr>
        <w:t>O Contexto para o surgimento da RAT e sua ascensão nos EUA se explica pelos fatores abaixo:</w:t>
      </w:r>
    </w:p>
    <w:p w:rsidR="00D0550F" w:rsidRPr="00D0550F" w:rsidRDefault="00D0550F" w:rsidP="00D0550F">
      <w:pPr>
        <w:rPr>
          <w:rFonts w:ascii="Arial" w:hAnsi="Arial" w:cs="Arial"/>
          <w:sz w:val="24"/>
        </w:rPr>
      </w:pPr>
      <w:proofErr w:type="spellStart"/>
      <w:r w:rsidRPr="00D0550F">
        <w:rPr>
          <w:rFonts w:ascii="Arial" w:hAnsi="Arial" w:cs="Arial"/>
          <w:sz w:val="24"/>
        </w:rPr>
        <w:t>Ressurgencia</w:t>
      </w:r>
      <w:proofErr w:type="spellEnd"/>
      <w:r w:rsidRPr="00D0550F">
        <w:rPr>
          <w:rFonts w:ascii="Arial" w:hAnsi="Arial" w:cs="Arial"/>
          <w:sz w:val="24"/>
        </w:rPr>
        <w:t xml:space="preserve"> da microssociologia e da teoria</w:t>
      </w:r>
      <w:r w:rsidRPr="00D0550F">
        <w:rPr>
          <w:rFonts w:ascii="Arial" w:hAnsi="Arial" w:cs="Arial"/>
          <w:sz w:val="24"/>
        </w:rPr>
        <w:br/>
        <w:t>Invasão dos modelos econômicos na área sociológica;</w:t>
      </w:r>
      <w:r w:rsidRPr="00D0550F">
        <w:rPr>
          <w:rFonts w:ascii="Arial" w:hAnsi="Arial" w:cs="Arial"/>
          <w:sz w:val="24"/>
        </w:rPr>
        <w:br/>
        <w:t>Invenção do marxismo analítico;</w:t>
      </w:r>
      <w:r w:rsidRPr="00D0550F">
        <w:rPr>
          <w:rFonts w:ascii="Arial" w:hAnsi="Arial" w:cs="Arial"/>
          <w:sz w:val="24"/>
        </w:rPr>
        <w:br/>
        <w:t>Cisão entre teoria e empiria.</w:t>
      </w:r>
      <w:r w:rsidRPr="00D0550F">
        <w:rPr>
          <w:rFonts w:ascii="Arial" w:hAnsi="Arial" w:cs="Arial"/>
          <w:sz w:val="24"/>
        </w:rPr>
        <w:br/>
        <w:t xml:space="preserve">A ação racional é concebida como um encadeamento refletido de decisões conscientes de um ator econômico livre, de qualquer condicionamento econômico e </w:t>
      </w:r>
      <w:proofErr w:type="spellStart"/>
      <w:r w:rsidRPr="00D0550F">
        <w:rPr>
          <w:rFonts w:ascii="Arial" w:hAnsi="Arial" w:cs="Arial"/>
          <w:sz w:val="24"/>
        </w:rPr>
        <w:t>social.o</w:t>
      </w:r>
      <w:proofErr w:type="spellEnd"/>
      <w:r w:rsidRPr="00D0550F">
        <w:rPr>
          <w:rFonts w:ascii="Arial" w:hAnsi="Arial" w:cs="Arial"/>
          <w:sz w:val="24"/>
        </w:rPr>
        <w:t xml:space="preserve"> principal desafio teórico da RAT é mostrar como ações individuais se combinam para gerar um produto social. A resposta de James Coleman em seu artigo sobre a passagem </w:t>
      </w:r>
      <w:proofErr w:type="spellStart"/>
      <w:r w:rsidRPr="00D0550F">
        <w:rPr>
          <w:rFonts w:ascii="Arial" w:hAnsi="Arial" w:cs="Arial"/>
          <w:sz w:val="24"/>
        </w:rPr>
        <w:t>micro-macro</w:t>
      </w:r>
      <w:proofErr w:type="spellEnd"/>
      <w:r w:rsidRPr="00D0550F">
        <w:rPr>
          <w:rFonts w:ascii="Arial" w:hAnsi="Arial" w:cs="Arial"/>
          <w:sz w:val="24"/>
        </w:rPr>
        <w:t xml:space="preserve"> (</w:t>
      </w:r>
      <w:proofErr w:type="spellStart"/>
      <w:r w:rsidRPr="00D0550F">
        <w:rPr>
          <w:rFonts w:ascii="Arial" w:hAnsi="Arial" w:cs="Arial"/>
          <w:sz w:val="24"/>
        </w:rPr>
        <w:t>individuo</w:t>
      </w:r>
      <w:proofErr w:type="spellEnd"/>
      <w:r w:rsidRPr="00D0550F">
        <w:rPr>
          <w:rFonts w:ascii="Arial" w:hAnsi="Arial" w:cs="Arial"/>
          <w:sz w:val="24"/>
        </w:rPr>
        <w:t xml:space="preserve"> e estrutura) é que esta passagem pode ser efetuar não pela via exclusiva de mercado como é proposto pelos modelos </w:t>
      </w:r>
      <w:proofErr w:type="gramStart"/>
      <w:r w:rsidRPr="00D0550F">
        <w:rPr>
          <w:rFonts w:ascii="Arial" w:hAnsi="Arial" w:cs="Arial"/>
          <w:sz w:val="24"/>
        </w:rPr>
        <w:t>econômicos</w:t>
      </w:r>
      <w:proofErr w:type="gramEnd"/>
      <w:r w:rsidRPr="00D0550F">
        <w:rPr>
          <w:rFonts w:ascii="Arial" w:hAnsi="Arial" w:cs="Arial"/>
          <w:sz w:val="24"/>
        </w:rPr>
        <w:t xml:space="preserve"> mas por três grandes tipos de mecanismos:</w:t>
      </w:r>
    </w:p>
    <w:p w:rsidR="00D0550F" w:rsidRPr="00D0550F" w:rsidRDefault="00D0550F" w:rsidP="00D0550F">
      <w:pPr>
        <w:rPr>
          <w:rFonts w:ascii="Arial" w:hAnsi="Arial" w:cs="Arial"/>
          <w:sz w:val="24"/>
        </w:rPr>
      </w:pPr>
      <w:r w:rsidRPr="00D0550F">
        <w:rPr>
          <w:rFonts w:ascii="Arial" w:hAnsi="Arial" w:cs="Arial"/>
          <w:sz w:val="24"/>
        </w:rPr>
        <w:t>Os mercados;</w:t>
      </w:r>
      <w:r w:rsidRPr="00D0550F">
        <w:rPr>
          <w:rFonts w:ascii="Arial" w:hAnsi="Arial" w:cs="Arial"/>
          <w:sz w:val="24"/>
        </w:rPr>
        <w:br/>
        <w:t>As hierarquias ou sistemas de relações de autoridade (relações contratuais)</w:t>
      </w:r>
      <w:r w:rsidRPr="00D0550F">
        <w:rPr>
          <w:rFonts w:ascii="Arial" w:hAnsi="Arial" w:cs="Arial"/>
          <w:sz w:val="24"/>
        </w:rPr>
        <w:br/>
        <w:t>Sistemas normativos.</w:t>
      </w:r>
      <w:r w:rsidRPr="00D0550F">
        <w:rPr>
          <w:rFonts w:ascii="Arial" w:hAnsi="Arial" w:cs="Arial"/>
          <w:sz w:val="24"/>
        </w:rPr>
        <w:br/>
        <w:t xml:space="preserve">Existe também o papel de confiança e das redes de comunicação, todos podem ser analisados em termos de interesses individuais (segundo os autores desta critica a </w:t>
      </w:r>
      <w:proofErr w:type="spellStart"/>
      <w:r w:rsidRPr="00D0550F">
        <w:rPr>
          <w:rFonts w:ascii="Arial" w:hAnsi="Arial" w:cs="Arial"/>
          <w:sz w:val="24"/>
        </w:rPr>
        <w:t>Colemam</w:t>
      </w:r>
      <w:proofErr w:type="spellEnd"/>
      <w:r w:rsidRPr="00D0550F">
        <w:rPr>
          <w:rFonts w:ascii="Arial" w:hAnsi="Arial" w:cs="Arial"/>
          <w:sz w:val="24"/>
        </w:rPr>
        <w:t xml:space="preserve"> este critério seria a “síntese do raciocínio falacioso em ciência social”) estes quatro tipos de mecanismos de Coleman forma questionados por </w:t>
      </w:r>
      <w:proofErr w:type="spellStart"/>
      <w:r w:rsidRPr="00D0550F">
        <w:rPr>
          <w:rFonts w:ascii="Arial" w:hAnsi="Arial" w:cs="Arial"/>
          <w:sz w:val="24"/>
        </w:rPr>
        <w:t>Sewell</w:t>
      </w:r>
      <w:proofErr w:type="spellEnd"/>
      <w:r w:rsidRPr="00D0550F">
        <w:rPr>
          <w:rFonts w:ascii="Arial" w:hAnsi="Arial" w:cs="Arial"/>
          <w:sz w:val="24"/>
        </w:rPr>
        <w:t xml:space="preserve"> em sua </w:t>
      </w:r>
      <w:proofErr w:type="spellStart"/>
      <w:r w:rsidRPr="00D0550F">
        <w:rPr>
          <w:rFonts w:ascii="Arial" w:hAnsi="Arial" w:cs="Arial"/>
          <w:sz w:val="24"/>
        </w:rPr>
        <w:t>critica</w:t>
      </w:r>
      <w:proofErr w:type="spellEnd"/>
      <w:r w:rsidRPr="00D0550F">
        <w:rPr>
          <w:rFonts w:ascii="Arial" w:hAnsi="Arial" w:cs="Arial"/>
          <w:sz w:val="24"/>
        </w:rPr>
        <w:t xml:space="preserve"> ao individualismo metodológico como veremos a seguir.</w:t>
      </w:r>
    </w:p>
    <w:p w:rsidR="00D0550F" w:rsidRPr="00D0550F" w:rsidRDefault="00D0550F" w:rsidP="00D0550F">
      <w:pPr>
        <w:rPr>
          <w:rFonts w:ascii="Arial" w:hAnsi="Arial" w:cs="Arial"/>
          <w:sz w:val="24"/>
        </w:rPr>
      </w:pPr>
      <w:r w:rsidRPr="00D0550F">
        <w:rPr>
          <w:rFonts w:ascii="Arial" w:hAnsi="Arial" w:cs="Arial"/>
          <w:sz w:val="24"/>
        </w:rPr>
        <w:t xml:space="preserve">A </w:t>
      </w:r>
      <w:proofErr w:type="spellStart"/>
      <w:r w:rsidRPr="00D0550F">
        <w:rPr>
          <w:rFonts w:ascii="Arial" w:hAnsi="Arial" w:cs="Arial"/>
          <w:sz w:val="24"/>
        </w:rPr>
        <w:t>critica</w:t>
      </w:r>
      <w:proofErr w:type="spellEnd"/>
      <w:r w:rsidRPr="00D0550F">
        <w:rPr>
          <w:rFonts w:ascii="Arial" w:hAnsi="Arial" w:cs="Arial"/>
          <w:sz w:val="24"/>
        </w:rPr>
        <w:t xml:space="preserve"> histórica sobre a ação individualista</w:t>
      </w:r>
    </w:p>
    <w:p w:rsidR="00D0550F" w:rsidRPr="00D0550F" w:rsidRDefault="00D0550F" w:rsidP="00D0550F">
      <w:pPr>
        <w:rPr>
          <w:rFonts w:ascii="Arial" w:hAnsi="Arial" w:cs="Arial"/>
          <w:sz w:val="24"/>
        </w:rPr>
      </w:pPr>
      <w:proofErr w:type="spellStart"/>
      <w:r w:rsidRPr="00D0550F">
        <w:rPr>
          <w:rFonts w:ascii="Arial" w:hAnsi="Arial" w:cs="Arial"/>
          <w:sz w:val="24"/>
        </w:rPr>
        <w:t>Sewell</w:t>
      </w:r>
      <w:proofErr w:type="spellEnd"/>
      <w:r w:rsidRPr="00D0550F">
        <w:rPr>
          <w:rFonts w:ascii="Arial" w:hAnsi="Arial" w:cs="Arial"/>
          <w:sz w:val="24"/>
        </w:rPr>
        <w:t xml:space="preserve"> X </w:t>
      </w:r>
      <w:proofErr w:type="spellStart"/>
      <w:r w:rsidRPr="00D0550F">
        <w:rPr>
          <w:rFonts w:ascii="Arial" w:hAnsi="Arial" w:cs="Arial"/>
          <w:sz w:val="24"/>
        </w:rPr>
        <w:t>Colemam</w:t>
      </w:r>
      <w:proofErr w:type="spellEnd"/>
    </w:p>
    <w:p w:rsidR="00D0550F" w:rsidRPr="00D0550F" w:rsidRDefault="00D0550F" w:rsidP="00D0550F">
      <w:pPr>
        <w:rPr>
          <w:rFonts w:ascii="Arial" w:hAnsi="Arial" w:cs="Arial"/>
          <w:sz w:val="24"/>
        </w:rPr>
      </w:pPr>
      <w:r w:rsidRPr="00D0550F">
        <w:rPr>
          <w:rFonts w:ascii="Arial" w:hAnsi="Arial" w:cs="Arial"/>
          <w:sz w:val="24"/>
        </w:rPr>
        <w:lastRenderedPageBreak/>
        <w:t xml:space="preserve">A </w:t>
      </w:r>
      <w:proofErr w:type="spellStart"/>
      <w:r w:rsidRPr="00D0550F">
        <w:rPr>
          <w:rFonts w:ascii="Arial" w:hAnsi="Arial" w:cs="Arial"/>
          <w:sz w:val="24"/>
        </w:rPr>
        <w:t>critica</w:t>
      </w:r>
      <w:proofErr w:type="spellEnd"/>
      <w:r w:rsidRPr="00D0550F">
        <w:rPr>
          <w:rFonts w:ascii="Arial" w:hAnsi="Arial" w:cs="Arial"/>
          <w:sz w:val="24"/>
        </w:rPr>
        <w:t xml:space="preserve"> a Coleman e a sua teoria foi dada por um historiador de formação: </w:t>
      </w:r>
      <w:proofErr w:type="spellStart"/>
      <w:r w:rsidRPr="00D0550F">
        <w:rPr>
          <w:rFonts w:ascii="Arial" w:hAnsi="Arial" w:cs="Arial"/>
          <w:sz w:val="24"/>
        </w:rPr>
        <w:t>Sewell</w:t>
      </w:r>
      <w:proofErr w:type="spellEnd"/>
      <w:r w:rsidRPr="00D0550F">
        <w:rPr>
          <w:rFonts w:ascii="Arial" w:hAnsi="Arial" w:cs="Arial"/>
          <w:sz w:val="24"/>
        </w:rPr>
        <w:t xml:space="preserve">. Antes de analisarmos as </w:t>
      </w:r>
      <w:proofErr w:type="spellStart"/>
      <w:r w:rsidRPr="00D0550F">
        <w:rPr>
          <w:rFonts w:ascii="Arial" w:hAnsi="Arial" w:cs="Arial"/>
          <w:sz w:val="24"/>
        </w:rPr>
        <w:t>criticas</w:t>
      </w:r>
      <w:proofErr w:type="spellEnd"/>
      <w:r w:rsidRPr="00D0550F">
        <w:rPr>
          <w:rFonts w:ascii="Arial" w:hAnsi="Arial" w:cs="Arial"/>
          <w:sz w:val="24"/>
        </w:rPr>
        <w:t xml:space="preserve"> de </w:t>
      </w:r>
      <w:proofErr w:type="spellStart"/>
      <w:r w:rsidRPr="00D0550F">
        <w:rPr>
          <w:rFonts w:ascii="Arial" w:hAnsi="Arial" w:cs="Arial"/>
          <w:sz w:val="24"/>
        </w:rPr>
        <w:t>Sewell</w:t>
      </w:r>
      <w:proofErr w:type="spellEnd"/>
      <w:r w:rsidRPr="00D0550F">
        <w:rPr>
          <w:rFonts w:ascii="Arial" w:hAnsi="Arial" w:cs="Arial"/>
          <w:sz w:val="24"/>
        </w:rPr>
        <w:t xml:space="preserve"> é necessário salientar que a sociologia histórica e comparativa experimenta a mais de uma década a expansão nos EUA. Essa ressurgência se deu através do descrédito ás teorias da modernização e ao evolucionismo funcionalista de </w:t>
      </w:r>
      <w:proofErr w:type="spellStart"/>
      <w:r w:rsidRPr="00D0550F">
        <w:rPr>
          <w:rFonts w:ascii="Arial" w:hAnsi="Arial" w:cs="Arial"/>
          <w:sz w:val="24"/>
        </w:rPr>
        <w:t>Parson</w:t>
      </w:r>
      <w:proofErr w:type="spellEnd"/>
      <w:r w:rsidRPr="00D0550F">
        <w:rPr>
          <w:rFonts w:ascii="Arial" w:hAnsi="Arial" w:cs="Arial"/>
          <w:sz w:val="24"/>
        </w:rPr>
        <w:t xml:space="preserve"> e </w:t>
      </w:r>
      <w:proofErr w:type="spellStart"/>
      <w:r w:rsidRPr="00D0550F">
        <w:rPr>
          <w:rFonts w:ascii="Arial" w:hAnsi="Arial" w:cs="Arial"/>
          <w:sz w:val="24"/>
        </w:rPr>
        <w:t>Eisentadt</w:t>
      </w:r>
      <w:proofErr w:type="spellEnd"/>
      <w:r w:rsidRPr="00D0550F">
        <w:rPr>
          <w:rFonts w:ascii="Arial" w:hAnsi="Arial" w:cs="Arial"/>
          <w:sz w:val="24"/>
        </w:rPr>
        <w:t xml:space="preserve"> (</w:t>
      </w:r>
      <w:proofErr w:type="spellStart"/>
      <w:r w:rsidRPr="00D0550F">
        <w:rPr>
          <w:rFonts w:ascii="Arial" w:hAnsi="Arial" w:cs="Arial"/>
          <w:sz w:val="24"/>
        </w:rPr>
        <w:t>macrosociologia</w:t>
      </w:r>
      <w:proofErr w:type="spellEnd"/>
      <w:r w:rsidRPr="00D0550F">
        <w:rPr>
          <w:rFonts w:ascii="Arial" w:hAnsi="Arial" w:cs="Arial"/>
          <w:sz w:val="24"/>
        </w:rPr>
        <w:t xml:space="preserve">) do pós-guerra e os conflitos </w:t>
      </w:r>
      <w:proofErr w:type="spellStart"/>
      <w:r w:rsidRPr="00D0550F">
        <w:rPr>
          <w:rFonts w:ascii="Arial" w:hAnsi="Arial" w:cs="Arial"/>
          <w:sz w:val="24"/>
        </w:rPr>
        <w:t>sóciopolíticos</w:t>
      </w:r>
      <w:proofErr w:type="spellEnd"/>
      <w:r w:rsidRPr="00D0550F">
        <w:rPr>
          <w:rFonts w:ascii="Arial" w:hAnsi="Arial" w:cs="Arial"/>
          <w:sz w:val="24"/>
        </w:rPr>
        <w:t xml:space="preserve"> dos anos 60. </w:t>
      </w:r>
      <w:proofErr w:type="gramStart"/>
      <w:r w:rsidRPr="00D0550F">
        <w:rPr>
          <w:rFonts w:ascii="Arial" w:hAnsi="Arial" w:cs="Arial"/>
          <w:sz w:val="24"/>
        </w:rPr>
        <w:t>os</w:t>
      </w:r>
      <w:proofErr w:type="gramEnd"/>
      <w:r w:rsidRPr="00D0550F">
        <w:rPr>
          <w:rFonts w:ascii="Arial" w:hAnsi="Arial" w:cs="Arial"/>
          <w:sz w:val="24"/>
        </w:rPr>
        <w:t xml:space="preserve"> jovens pesquisadores encontraram na sociologia histórica um meio de neutralizar e visualizar os vezos ideológicos e etnocêntricos da sociologia, como também de escapar a oposição estéril da teoria suprema e do empirismo abstrato. Desde então a sociologia histórica passou a ser um campo cada vez mais amplo chegando </w:t>
      </w:r>
      <w:proofErr w:type="spellStart"/>
      <w:r w:rsidRPr="00D0550F">
        <w:rPr>
          <w:rFonts w:ascii="Arial" w:hAnsi="Arial" w:cs="Arial"/>
          <w:sz w:val="24"/>
        </w:rPr>
        <w:t>ate</w:t>
      </w:r>
      <w:proofErr w:type="spellEnd"/>
      <w:r w:rsidRPr="00D0550F">
        <w:rPr>
          <w:rFonts w:ascii="Arial" w:hAnsi="Arial" w:cs="Arial"/>
          <w:sz w:val="24"/>
        </w:rPr>
        <w:t xml:space="preserve"> o plano da realidade social. Da teoria da modernização para a sociologia histórica, os trabalhos do tipo histórico são um subcampo relativamente autônomo da sociologia americana.</w:t>
      </w:r>
    </w:p>
    <w:p w:rsidR="00D0550F" w:rsidRPr="00D0550F" w:rsidRDefault="00D0550F" w:rsidP="00D0550F">
      <w:pPr>
        <w:rPr>
          <w:rFonts w:ascii="Arial" w:hAnsi="Arial" w:cs="Arial"/>
          <w:sz w:val="24"/>
        </w:rPr>
      </w:pPr>
      <w:r w:rsidRPr="00D0550F">
        <w:rPr>
          <w:rFonts w:ascii="Arial" w:hAnsi="Arial" w:cs="Arial"/>
          <w:sz w:val="24"/>
        </w:rPr>
        <w:t xml:space="preserve">As </w:t>
      </w:r>
      <w:proofErr w:type="spellStart"/>
      <w:r w:rsidRPr="00D0550F">
        <w:rPr>
          <w:rFonts w:ascii="Arial" w:hAnsi="Arial" w:cs="Arial"/>
          <w:sz w:val="24"/>
        </w:rPr>
        <w:t>criticas</w:t>
      </w:r>
      <w:proofErr w:type="spellEnd"/>
      <w:r w:rsidRPr="00D0550F">
        <w:rPr>
          <w:rFonts w:ascii="Arial" w:hAnsi="Arial" w:cs="Arial"/>
          <w:sz w:val="24"/>
        </w:rPr>
        <w:t xml:space="preserve"> de </w:t>
      </w:r>
      <w:proofErr w:type="spellStart"/>
      <w:r w:rsidRPr="00D0550F">
        <w:rPr>
          <w:rFonts w:ascii="Arial" w:hAnsi="Arial" w:cs="Arial"/>
          <w:sz w:val="24"/>
        </w:rPr>
        <w:t>Sewell</w:t>
      </w:r>
      <w:proofErr w:type="spellEnd"/>
    </w:p>
    <w:p w:rsidR="00D0550F" w:rsidRPr="00D0550F" w:rsidRDefault="00D0550F" w:rsidP="00D0550F">
      <w:pPr>
        <w:rPr>
          <w:rFonts w:ascii="Arial" w:hAnsi="Arial" w:cs="Arial"/>
          <w:sz w:val="24"/>
        </w:rPr>
      </w:pPr>
      <w:r w:rsidRPr="00D0550F">
        <w:rPr>
          <w:rFonts w:ascii="Arial" w:hAnsi="Arial" w:cs="Arial"/>
          <w:sz w:val="24"/>
        </w:rPr>
        <w:t xml:space="preserve">1. as relações entre condutas individuais passam pelo sistema completo das relações sociais pertinentes e não são passiveis de um analise individualista. Segundo </w:t>
      </w:r>
      <w:proofErr w:type="spellStart"/>
      <w:r w:rsidRPr="00D0550F">
        <w:rPr>
          <w:rFonts w:ascii="Arial" w:hAnsi="Arial" w:cs="Arial"/>
          <w:sz w:val="24"/>
        </w:rPr>
        <w:t>Sewell</w:t>
      </w:r>
      <w:proofErr w:type="spellEnd"/>
      <w:r w:rsidRPr="00D0550F">
        <w:rPr>
          <w:rFonts w:ascii="Arial" w:hAnsi="Arial" w:cs="Arial"/>
          <w:sz w:val="24"/>
        </w:rPr>
        <w:t xml:space="preserve">, Coleman tem uma visão </w:t>
      </w:r>
      <w:proofErr w:type="spellStart"/>
      <w:r w:rsidRPr="00D0550F">
        <w:rPr>
          <w:rFonts w:ascii="Arial" w:hAnsi="Arial" w:cs="Arial"/>
          <w:sz w:val="24"/>
        </w:rPr>
        <w:t>hobbesiana</w:t>
      </w:r>
      <w:proofErr w:type="spellEnd"/>
      <w:r w:rsidRPr="00D0550F">
        <w:rPr>
          <w:rFonts w:ascii="Arial" w:hAnsi="Arial" w:cs="Arial"/>
          <w:sz w:val="24"/>
        </w:rPr>
        <w:t xml:space="preserve"> do </w:t>
      </w:r>
      <w:proofErr w:type="spellStart"/>
      <w:r w:rsidRPr="00D0550F">
        <w:rPr>
          <w:rFonts w:ascii="Arial" w:hAnsi="Arial" w:cs="Arial"/>
          <w:sz w:val="24"/>
        </w:rPr>
        <w:t>individuo</w:t>
      </w:r>
      <w:proofErr w:type="spellEnd"/>
      <w:r w:rsidRPr="00D0550F">
        <w:rPr>
          <w:rFonts w:ascii="Arial" w:hAnsi="Arial" w:cs="Arial"/>
          <w:sz w:val="24"/>
        </w:rPr>
        <w:t xml:space="preserve"> (entidade autônoma, dada fora da </w:t>
      </w:r>
      <w:proofErr w:type="spellStart"/>
      <w:r w:rsidRPr="00D0550F">
        <w:rPr>
          <w:rFonts w:ascii="Arial" w:hAnsi="Arial" w:cs="Arial"/>
          <w:sz w:val="24"/>
        </w:rPr>
        <w:t>historia</w:t>
      </w:r>
      <w:proofErr w:type="spellEnd"/>
      <w:r w:rsidRPr="00D0550F">
        <w:rPr>
          <w:rFonts w:ascii="Arial" w:hAnsi="Arial" w:cs="Arial"/>
          <w:sz w:val="24"/>
        </w:rPr>
        <w:t xml:space="preserve"> e da sociedade) e supõe que os interesses, as preferências ou as metas do </w:t>
      </w:r>
      <w:proofErr w:type="spellStart"/>
      <w:r w:rsidRPr="00D0550F">
        <w:rPr>
          <w:rFonts w:ascii="Arial" w:hAnsi="Arial" w:cs="Arial"/>
          <w:sz w:val="24"/>
        </w:rPr>
        <w:t>individuo</w:t>
      </w:r>
      <w:proofErr w:type="spellEnd"/>
      <w:r w:rsidRPr="00D0550F">
        <w:rPr>
          <w:rFonts w:ascii="Arial" w:hAnsi="Arial" w:cs="Arial"/>
          <w:sz w:val="24"/>
        </w:rPr>
        <w:t xml:space="preserve"> podem ser deduzidos sem dificuldade de sua posição social ou econômica. Para </w:t>
      </w:r>
      <w:proofErr w:type="spellStart"/>
      <w:r w:rsidRPr="00D0550F">
        <w:rPr>
          <w:rFonts w:ascii="Arial" w:hAnsi="Arial" w:cs="Arial"/>
          <w:sz w:val="24"/>
        </w:rPr>
        <w:t>Sewell</w:t>
      </w:r>
      <w:proofErr w:type="spellEnd"/>
      <w:r w:rsidRPr="00D0550F">
        <w:rPr>
          <w:rFonts w:ascii="Arial" w:hAnsi="Arial" w:cs="Arial"/>
          <w:sz w:val="24"/>
        </w:rPr>
        <w:t xml:space="preserve"> não basta apenas postular a existência de interesses, preferências e metas individuais para elucidar os efeitos do nível macro sobre o comportamento dos agentes. A pessoa social se constitui efetivamente na e pela sociedade, na totalidade das relações sociais e culturais em que o </w:t>
      </w:r>
      <w:proofErr w:type="spellStart"/>
      <w:r w:rsidRPr="00D0550F">
        <w:rPr>
          <w:rFonts w:ascii="Arial" w:hAnsi="Arial" w:cs="Arial"/>
          <w:sz w:val="24"/>
        </w:rPr>
        <w:t>individuo</w:t>
      </w:r>
      <w:proofErr w:type="spellEnd"/>
      <w:r w:rsidRPr="00D0550F">
        <w:rPr>
          <w:rFonts w:ascii="Arial" w:hAnsi="Arial" w:cs="Arial"/>
          <w:sz w:val="24"/>
        </w:rPr>
        <w:t xml:space="preserve"> biológico, que é seu “suporte”, se encontra inserido. A individualidade não é um atributo natural fora da </w:t>
      </w:r>
      <w:proofErr w:type="spellStart"/>
      <w:r w:rsidRPr="00D0550F">
        <w:rPr>
          <w:rFonts w:ascii="Arial" w:hAnsi="Arial" w:cs="Arial"/>
          <w:sz w:val="24"/>
        </w:rPr>
        <w:t>historia</w:t>
      </w:r>
      <w:proofErr w:type="spellEnd"/>
      <w:r w:rsidRPr="00D0550F">
        <w:rPr>
          <w:rFonts w:ascii="Arial" w:hAnsi="Arial" w:cs="Arial"/>
          <w:sz w:val="24"/>
        </w:rPr>
        <w:t xml:space="preserve">, mas resulta de processos </w:t>
      </w:r>
      <w:proofErr w:type="spellStart"/>
      <w:r w:rsidRPr="00D0550F">
        <w:rPr>
          <w:rFonts w:ascii="Arial" w:hAnsi="Arial" w:cs="Arial"/>
          <w:sz w:val="24"/>
        </w:rPr>
        <w:t>sócio-historicos</w:t>
      </w:r>
      <w:proofErr w:type="spellEnd"/>
      <w:r w:rsidRPr="00D0550F">
        <w:rPr>
          <w:rFonts w:ascii="Arial" w:hAnsi="Arial" w:cs="Arial"/>
          <w:sz w:val="24"/>
        </w:rPr>
        <w:t xml:space="preserve"> precisos.</w:t>
      </w:r>
    </w:p>
    <w:p w:rsidR="00D0550F" w:rsidRPr="00D0550F" w:rsidRDefault="00D0550F" w:rsidP="00D0550F">
      <w:pPr>
        <w:rPr>
          <w:rFonts w:ascii="Arial" w:hAnsi="Arial" w:cs="Arial"/>
          <w:sz w:val="24"/>
        </w:rPr>
      </w:pPr>
      <w:r w:rsidRPr="00D0550F">
        <w:rPr>
          <w:rFonts w:ascii="Arial" w:hAnsi="Arial" w:cs="Arial"/>
          <w:sz w:val="24"/>
        </w:rPr>
        <w:t xml:space="preserve">O mesmo se aplica às “preferências” dos agentes um sistema completo de relações objetivas constitutivas de um campo, o valor como escassez especifica, </w:t>
      </w:r>
      <w:proofErr w:type="gramStart"/>
      <w:r w:rsidRPr="00D0550F">
        <w:rPr>
          <w:rFonts w:ascii="Arial" w:hAnsi="Arial" w:cs="Arial"/>
          <w:sz w:val="24"/>
        </w:rPr>
        <w:t>e portanto</w:t>
      </w:r>
      <w:proofErr w:type="gramEnd"/>
      <w:r w:rsidRPr="00D0550F">
        <w:rPr>
          <w:rFonts w:ascii="Arial" w:hAnsi="Arial" w:cs="Arial"/>
          <w:sz w:val="24"/>
        </w:rPr>
        <w:t xml:space="preserve"> o interesse nunca é individual mesmo quando se personifica, se introduz aqui o conceito de </w:t>
      </w:r>
      <w:proofErr w:type="spellStart"/>
      <w:r w:rsidRPr="00D0550F">
        <w:rPr>
          <w:rFonts w:ascii="Arial" w:hAnsi="Arial" w:cs="Arial"/>
          <w:sz w:val="24"/>
        </w:rPr>
        <w:t>Habitus</w:t>
      </w:r>
      <w:proofErr w:type="spellEnd"/>
      <w:r w:rsidRPr="00D0550F">
        <w:rPr>
          <w:rFonts w:ascii="Arial" w:hAnsi="Arial" w:cs="Arial"/>
          <w:sz w:val="24"/>
        </w:rPr>
        <w:t xml:space="preserve"> (</w:t>
      </w:r>
      <w:proofErr w:type="spellStart"/>
      <w:r w:rsidRPr="00D0550F">
        <w:rPr>
          <w:rFonts w:ascii="Arial" w:hAnsi="Arial" w:cs="Arial"/>
          <w:sz w:val="24"/>
        </w:rPr>
        <w:t>Bourdieu</w:t>
      </w:r>
      <w:proofErr w:type="spellEnd"/>
      <w:r w:rsidRPr="00D0550F">
        <w:rPr>
          <w:rFonts w:ascii="Arial" w:hAnsi="Arial" w:cs="Arial"/>
          <w:sz w:val="24"/>
        </w:rPr>
        <w:t>) um sistema gerador das preferências.</w:t>
      </w:r>
    </w:p>
    <w:p w:rsidR="00D0550F" w:rsidRPr="00D0550F" w:rsidRDefault="00D0550F" w:rsidP="00D0550F">
      <w:pPr>
        <w:rPr>
          <w:rFonts w:ascii="Arial" w:hAnsi="Arial" w:cs="Arial"/>
          <w:sz w:val="24"/>
        </w:rPr>
      </w:pPr>
      <w:r w:rsidRPr="00D0550F">
        <w:rPr>
          <w:rFonts w:ascii="Arial" w:hAnsi="Arial" w:cs="Arial"/>
          <w:sz w:val="24"/>
        </w:rPr>
        <w:t xml:space="preserve">Coleman não vê no individuo uma construção social e histórica que exige uma </w:t>
      </w:r>
      <w:proofErr w:type="spellStart"/>
      <w:r w:rsidRPr="00D0550F">
        <w:rPr>
          <w:rFonts w:ascii="Arial" w:hAnsi="Arial" w:cs="Arial"/>
          <w:sz w:val="24"/>
        </w:rPr>
        <w:t>analise</w:t>
      </w:r>
      <w:proofErr w:type="spellEnd"/>
      <w:r w:rsidRPr="00D0550F">
        <w:rPr>
          <w:rFonts w:ascii="Arial" w:hAnsi="Arial" w:cs="Arial"/>
          <w:sz w:val="24"/>
        </w:rPr>
        <w:t xml:space="preserve"> sociológica. Seu modelo é </w:t>
      </w:r>
      <w:proofErr w:type="spellStart"/>
      <w:r w:rsidRPr="00D0550F">
        <w:rPr>
          <w:rFonts w:ascii="Arial" w:hAnsi="Arial" w:cs="Arial"/>
          <w:sz w:val="24"/>
        </w:rPr>
        <w:t>ahistórico</w:t>
      </w:r>
      <w:proofErr w:type="spellEnd"/>
      <w:r w:rsidRPr="00D0550F">
        <w:rPr>
          <w:rFonts w:ascii="Arial" w:hAnsi="Arial" w:cs="Arial"/>
          <w:sz w:val="24"/>
        </w:rPr>
        <w:t xml:space="preserve"> de um homem econômico. </w:t>
      </w:r>
      <w:proofErr w:type="spellStart"/>
      <w:r w:rsidRPr="00D0550F">
        <w:rPr>
          <w:rFonts w:ascii="Arial" w:hAnsi="Arial" w:cs="Arial"/>
          <w:sz w:val="24"/>
        </w:rPr>
        <w:t>Sewell</w:t>
      </w:r>
      <w:proofErr w:type="spellEnd"/>
      <w:r w:rsidRPr="00D0550F">
        <w:rPr>
          <w:rFonts w:ascii="Arial" w:hAnsi="Arial" w:cs="Arial"/>
          <w:sz w:val="24"/>
        </w:rPr>
        <w:t xml:space="preserve"> lembra que a passagem </w:t>
      </w:r>
      <w:proofErr w:type="spellStart"/>
      <w:r w:rsidRPr="00D0550F">
        <w:rPr>
          <w:rFonts w:ascii="Arial" w:hAnsi="Arial" w:cs="Arial"/>
          <w:sz w:val="24"/>
        </w:rPr>
        <w:t>micro-macro</w:t>
      </w:r>
      <w:proofErr w:type="spellEnd"/>
      <w:r w:rsidRPr="00D0550F">
        <w:rPr>
          <w:rFonts w:ascii="Arial" w:hAnsi="Arial" w:cs="Arial"/>
          <w:sz w:val="24"/>
        </w:rPr>
        <w:t xml:space="preserve"> não pode se limitar à agregação ou </w:t>
      </w:r>
      <w:proofErr w:type="spellStart"/>
      <w:r w:rsidRPr="00D0550F">
        <w:rPr>
          <w:rFonts w:ascii="Arial" w:hAnsi="Arial" w:cs="Arial"/>
          <w:sz w:val="24"/>
        </w:rPr>
        <w:t>á</w:t>
      </w:r>
      <w:proofErr w:type="spellEnd"/>
      <w:r w:rsidRPr="00D0550F">
        <w:rPr>
          <w:rFonts w:ascii="Arial" w:hAnsi="Arial" w:cs="Arial"/>
          <w:sz w:val="24"/>
        </w:rPr>
        <w:t xml:space="preserve"> composição de mercados e instituições normativas para a maximização de um interesse já constituído fora do contexto histórico e social. O interesse para James Coleman é um estado natural </w:t>
      </w:r>
      <w:proofErr w:type="spellStart"/>
      <w:r w:rsidRPr="00D0550F">
        <w:rPr>
          <w:rFonts w:ascii="Arial" w:hAnsi="Arial" w:cs="Arial"/>
          <w:sz w:val="24"/>
        </w:rPr>
        <w:t>pré</w:t>
      </w:r>
      <w:proofErr w:type="spellEnd"/>
      <w:r w:rsidRPr="00D0550F">
        <w:rPr>
          <w:rFonts w:ascii="Arial" w:hAnsi="Arial" w:cs="Arial"/>
          <w:sz w:val="24"/>
        </w:rPr>
        <w:t xml:space="preserve">-social. Para responder </w:t>
      </w:r>
      <w:proofErr w:type="spellStart"/>
      <w:r w:rsidRPr="00D0550F">
        <w:rPr>
          <w:rFonts w:ascii="Arial" w:hAnsi="Arial" w:cs="Arial"/>
          <w:sz w:val="24"/>
        </w:rPr>
        <w:t>Sewell</w:t>
      </w:r>
      <w:proofErr w:type="spellEnd"/>
      <w:r w:rsidRPr="00D0550F">
        <w:rPr>
          <w:rFonts w:ascii="Arial" w:hAnsi="Arial" w:cs="Arial"/>
          <w:sz w:val="24"/>
        </w:rPr>
        <w:t xml:space="preserve"> esboça um programa de pesquisas sociológicas inspirado na história e na antropologia interpretativa e fundadas nos seguintes postulados:</w:t>
      </w:r>
    </w:p>
    <w:p w:rsidR="00D0550F" w:rsidRPr="00D0550F" w:rsidRDefault="00D0550F" w:rsidP="00D0550F">
      <w:pPr>
        <w:rPr>
          <w:rFonts w:ascii="Arial" w:hAnsi="Arial" w:cs="Arial"/>
          <w:sz w:val="24"/>
        </w:rPr>
      </w:pPr>
      <w:r w:rsidRPr="00D0550F">
        <w:rPr>
          <w:rFonts w:ascii="Arial" w:hAnsi="Arial" w:cs="Arial"/>
          <w:sz w:val="24"/>
        </w:rPr>
        <w:t>Disposições, práticas e representações dos agentes são produtos de condições culturais e históricas especificas;</w:t>
      </w:r>
      <w:r w:rsidRPr="00D0550F">
        <w:rPr>
          <w:rFonts w:ascii="Arial" w:hAnsi="Arial" w:cs="Arial"/>
          <w:sz w:val="24"/>
        </w:rPr>
        <w:br/>
        <w:t>Toda a sociedade possui conflitos e tensões que culminam em mudanças estruturais que em sua maioria são diferentes daquelas pensadas pelos agentes;</w:t>
      </w:r>
      <w:r w:rsidRPr="00D0550F">
        <w:rPr>
          <w:rFonts w:ascii="Arial" w:hAnsi="Arial" w:cs="Arial"/>
          <w:sz w:val="24"/>
        </w:rPr>
        <w:br/>
        <w:t xml:space="preserve">As </w:t>
      </w:r>
      <w:proofErr w:type="spellStart"/>
      <w:r w:rsidRPr="00D0550F">
        <w:rPr>
          <w:rFonts w:ascii="Arial" w:hAnsi="Arial" w:cs="Arial"/>
          <w:sz w:val="24"/>
        </w:rPr>
        <w:t>conseqüências</w:t>
      </w:r>
      <w:proofErr w:type="spellEnd"/>
      <w:r w:rsidRPr="00D0550F">
        <w:rPr>
          <w:rFonts w:ascii="Arial" w:hAnsi="Arial" w:cs="Arial"/>
          <w:sz w:val="24"/>
        </w:rPr>
        <w:t xml:space="preserve"> sistêmicas, intencionais ou não dependem de sua articulação temporal própria</w:t>
      </w:r>
      <w:r w:rsidRPr="00D0550F">
        <w:rPr>
          <w:rFonts w:ascii="Arial" w:hAnsi="Arial" w:cs="Arial"/>
          <w:sz w:val="24"/>
        </w:rPr>
        <w:br/>
        <w:t>Os agentes sociais são capazes de reflexividade na medida que tendem a ajustar seus hábitos, seus desejos e a sua visão de mundo às transformações objetivas.</w:t>
      </w:r>
      <w:r w:rsidRPr="00D0550F">
        <w:rPr>
          <w:rFonts w:ascii="Arial" w:hAnsi="Arial" w:cs="Arial"/>
          <w:sz w:val="24"/>
        </w:rPr>
        <w:br/>
        <w:t>A ilusão racionalista do “individualismo mitológico” ·</w:t>
      </w:r>
    </w:p>
    <w:p w:rsidR="00D0550F" w:rsidRPr="00D0550F" w:rsidRDefault="00D0550F" w:rsidP="00D0550F">
      <w:pPr>
        <w:rPr>
          <w:rFonts w:ascii="Arial" w:hAnsi="Arial" w:cs="Arial"/>
          <w:sz w:val="24"/>
        </w:rPr>
      </w:pPr>
      <w:r w:rsidRPr="00D0550F">
        <w:rPr>
          <w:rFonts w:ascii="Arial" w:hAnsi="Arial" w:cs="Arial"/>
          <w:sz w:val="24"/>
        </w:rPr>
        <w:t xml:space="preserve">Para os autores do artigo “Interesse, racionalidade e cultura”, </w:t>
      </w:r>
      <w:proofErr w:type="spellStart"/>
      <w:r w:rsidRPr="00D0550F">
        <w:rPr>
          <w:rFonts w:ascii="Arial" w:hAnsi="Arial" w:cs="Arial"/>
          <w:sz w:val="24"/>
        </w:rPr>
        <w:t>Colemam</w:t>
      </w:r>
      <w:proofErr w:type="spellEnd"/>
      <w:r w:rsidRPr="00D0550F">
        <w:rPr>
          <w:rFonts w:ascii="Arial" w:hAnsi="Arial" w:cs="Arial"/>
          <w:sz w:val="24"/>
        </w:rPr>
        <w:t xml:space="preserve"> não deixa claro sobre o tipo de racionalidade que argumenta. O mesmo se aplica à incapacidade da RAT de explicar as crenças, as preferências e as convenções culturais que regem as práticas ou à sua dificuldade em evitar a confusão entre preferências e razoes. A teoria não fornece uma base sólida e rigorosa para uma teoria geral da sociedade como a econômica não o faz, seu individualismo metodológico se trata mais de um individualismo mitológico.</w:t>
      </w:r>
    </w:p>
    <w:p w:rsidR="00D0550F" w:rsidRPr="00D0550F" w:rsidRDefault="00D0550F" w:rsidP="00D0550F">
      <w:pPr>
        <w:rPr>
          <w:rFonts w:ascii="Arial" w:hAnsi="Arial" w:cs="Arial"/>
          <w:sz w:val="24"/>
        </w:rPr>
      </w:pPr>
      <w:r w:rsidRPr="00D0550F">
        <w:rPr>
          <w:rFonts w:ascii="Arial" w:hAnsi="Arial" w:cs="Arial"/>
          <w:sz w:val="24"/>
        </w:rPr>
        <w:t xml:space="preserve">Individualismo metodológico de James </w:t>
      </w:r>
      <w:proofErr w:type="spellStart"/>
      <w:r w:rsidRPr="00D0550F">
        <w:rPr>
          <w:rFonts w:ascii="Arial" w:hAnsi="Arial" w:cs="Arial"/>
          <w:sz w:val="24"/>
        </w:rPr>
        <w:t>Colemam</w:t>
      </w:r>
      <w:proofErr w:type="spellEnd"/>
    </w:p>
    <w:p w:rsidR="00D0550F" w:rsidRPr="00D0550F" w:rsidRDefault="00D0550F" w:rsidP="00D0550F">
      <w:pPr>
        <w:rPr>
          <w:rFonts w:ascii="Arial" w:hAnsi="Arial" w:cs="Arial"/>
          <w:sz w:val="24"/>
        </w:rPr>
      </w:pPr>
      <w:proofErr w:type="spellStart"/>
      <w:r w:rsidRPr="00D0550F">
        <w:rPr>
          <w:rFonts w:ascii="Arial" w:hAnsi="Arial" w:cs="Arial"/>
          <w:sz w:val="24"/>
        </w:rPr>
        <w:lastRenderedPageBreak/>
        <w:t>Sewell</w:t>
      </w:r>
      <w:proofErr w:type="spellEnd"/>
      <w:r w:rsidRPr="00D0550F">
        <w:rPr>
          <w:rFonts w:ascii="Arial" w:hAnsi="Arial" w:cs="Arial"/>
          <w:sz w:val="24"/>
        </w:rPr>
        <w:t xml:space="preserve"> questiona este modelo de </w:t>
      </w:r>
      <w:proofErr w:type="spellStart"/>
      <w:r w:rsidRPr="00D0550F">
        <w:rPr>
          <w:rFonts w:ascii="Arial" w:hAnsi="Arial" w:cs="Arial"/>
          <w:sz w:val="24"/>
        </w:rPr>
        <w:t>Colemam</w:t>
      </w:r>
      <w:proofErr w:type="spellEnd"/>
      <w:r w:rsidRPr="00D0550F">
        <w:rPr>
          <w:rFonts w:ascii="Arial" w:hAnsi="Arial" w:cs="Arial"/>
          <w:sz w:val="24"/>
        </w:rPr>
        <w:t xml:space="preserve"> para a explicação da formação da sociedade. A passagem 2 (</w:t>
      </w:r>
      <w:proofErr w:type="spellStart"/>
      <w:r w:rsidRPr="00D0550F">
        <w:rPr>
          <w:rFonts w:ascii="Arial" w:hAnsi="Arial" w:cs="Arial"/>
          <w:sz w:val="24"/>
        </w:rPr>
        <w:t>macro-micro</w:t>
      </w:r>
      <w:proofErr w:type="spellEnd"/>
      <w:r w:rsidRPr="00D0550F">
        <w:rPr>
          <w:rFonts w:ascii="Arial" w:hAnsi="Arial" w:cs="Arial"/>
          <w:sz w:val="24"/>
        </w:rPr>
        <w:t xml:space="preserve">) não tem uma explicação clara de como as instituições influenciam o comportamento do </w:t>
      </w:r>
      <w:proofErr w:type="spellStart"/>
      <w:r w:rsidRPr="00D0550F">
        <w:rPr>
          <w:rFonts w:ascii="Arial" w:hAnsi="Arial" w:cs="Arial"/>
          <w:sz w:val="24"/>
        </w:rPr>
        <w:t>individuo</w:t>
      </w:r>
      <w:proofErr w:type="spellEnd"/>
      <w:r w:rsidRPr="00D0550F">
        <w:rPr>
          <w:rFonts w:ascii="Arial" w:hAnsi="Arial" w:cs="Arial"/>
          <w:sz w:val="24"/>
        </w:rPr>
        <w:t xml:space="preserve">, sendo que para </w:t>
      </w:r>
      <w:proofErr w:type="spellStart"/>
      <w:r w:rsidRPr="00D0550F">
        <w:rPr>
          <w:rFonts w:ascii="Arial" w:hAnsi="Arial" w:cs="Arial"/>
          <w:sz w:val="24"/>
        </w:rPr>
        <w:t>Colemam</w:t>
      </w:r>
      <w:proofErr w:type="spellEnd"/>
      <w:r w:rsidRPr="00D0550F">
        <w:rPr>
          <w:rFonts w:ascii="Arial" w:hAnsi="Arial" w:cs="Arial"/>
          <w:sz w:val="24"/>
        </w:rPr>
        <w:t xml:space="preserve"> os interesses são naturais do ser humano (</w:t>
      </w:r>
      <w:proofErr w:type="spellStart"/>
      <w:r w:rsidRPr="00D0550F">
        <w:rPr>
          <w:rFonts w:ascii="Arial" w:hAnsi="Arial" w:cs="Arial"/>
          <w:sz w:val="24"/>
        </w:rPr>
        <w:t>ahistorico</w:t>
      </w:r>
      <w:proofErr w:type="spellEnd"/>
      <w:r w:rsidRPr="00D0550F">
        <w:rPr>
          <w:rFonts w:ascii="Arial" w:hAnsi="Arial" w:cs="Arial"/>
          <w:sz w:val="24"/>
        </w:rPr>
        <w:t xml:space="preserve">), de acordo com </w:t>
      </w:r>
      <w:proofErr w:type="spellStart"/>
      <w:r w:rsidRPr="00D0550F">
        <w:rPr>
          <w:rFonts w:ascii="Arial" w:hAnsi="Arial" w:cs="Arial"/>
          <w:sz w:val="24"/>
        </w:rPr>
        <w:t>Colemam</w:t>
      </w:r>
      <w:proofErr w:type="spellEnd"/>
      <w:r w:rsidRPr="00D0550F">
        <w:rPr>
          <w:rFonts w:ascii="Arial" w:hAnsi="Arial" w:cs="Arial"/>
          <w:sz w:val="24"/>
        </w:rPr>
        <w:t xml:space="preserve"> esta passagem pode ser (digo pode ser pela ligação obscura da passagem) a posição do </w:t>
      </w:r>
      <w:proofErr w:type="spellStart"/>
      <w:r w:rsidRPr="00D0550F">
        <w:rPr>
          <w:rFonts w:ascii="Arial" w:hAnsi="Arial" w:cs="Arial"/>
          <w:sz w:val="24"/>
        </w:rPr>
        <w:t>individuo</w:t>
      </w:r>
      <w:proofErr w:type="spellEnd"/>
      <w:r w:rsidRPr="00D0550F">
        <w:rPr>
          <w:rFonts w:ascii="Arial" w:hAnsi="Arial" w:cs="Arial"/>
          <w:sz w:val="24"/>
        </w:rPr>
        <w:t xml:space="preserve"> na estrutura social presente que o faz tomar decisões levando em conta seu comportamento nesta posição. A passagem (</w:t>
      </w:r>
      <w:proofErr w:type="spellStart"/>
      <w:r w:rsidRPr="00D0550F">
        <w:rPr>
          <w:rFonts w:ascii="Arial" w:hAnsi="Arial" w:cs="Arial"/>
          <w:sz w:val="24"/>
        </w:rPr>
        <w:t>micro-micro</w:t>
      </w:r>
      <w:proofErr w:type="spellEnd"/>
      <w:r w:rsidRPr="00D0550F">
        <w:rPr>
          <w:rFonts w:ascii="Arial" w:hAnsi="Arial" w:cs="Arial"/>
          <w:sz w:val="24"/>
        </w:rPr>
        <w:t xml:space="preserve">) também possui problemas segundo </w:t>
      </w:r>
      <w:proofErr w:type="spellStart"/>
      <w:r w:rsidRPr="00D0550F">
        <w:rPr>
          <w:rFonts w:ascii="Arial" w:hAnsi="Arial" w:cs="Arial"/>
          <w:sz w:val="24"/>
        </w:rPr>
        <w:t>Sewell</w:t>
      </w:r>
      <w:proofErr w:type="spellEnd"/>
      <w:r w:rsidRPr="00D0550F">
        <w:rPr>
          <w:rFonts w:ascii="Arial" w:hAnsi="Arial" w:cs="Arial"/>
          <w:sz w:val="24"/>
        </w:rPr>
        <w:t xml:space="preserve"> qual é a origem dos interesses e objetivos do </w:t>
      </w:r>
      <w:proofErr w:type="spellStart"/>
      <w:r w:rsidRPr="00D0550F">
        <w:rPr>
          <w:rFonts w:ascii="Arial" w:hAnsi="Arial" w:cs="Arial"/>
          <w:sz w:val="24"/>
        </w:rPr>
        <w:t>individuo</w:t>
      </w:r>
      <w:proofErr w:type="spellEnd"/>
      <w:r w:rsidRPr="00D0550F">
        <w:rPr>
          <w:rFonts w:ascii="Arial" w:hAnsi="Arial" w:cs="Arial"/>
          <w:sz w:val="24"/>
        </w:rPr>
        <w:t xml:space="preserve"> nasce sem a participação dos processos históricos que vieram antes dele e a relações sociais não influenciam nestes interesses e ações individuais? A economia não é uma boa base para a teoria geral da sociedade, por não levar em conta os processos históricos e as relações de interdependência entre os indivíduos, e também por reduzir tudo ao individualismo metodológico, existem fenômenos sociais irredutíveis </w:t>
      </w:r>
      <w:proofErr w:type="gramStart"/>
      <w:r w:rsidRPr="00D0550F">
        <w:rPr>
          <w:rFonts w:ascii="Arial" w:hAnsi="Arial" w:cs="Arial"/>
          <w:sz w:val="24"/>
        </w:rPr>
        <w:t>e portanto</w:t>
      </w:r>
      <w:proofErr w:type="gramEnd"/>
      <w:r w:rsidRPr="00D0550F">
        <w:rPr>
          <w:rFonts w:ascii="Arial" w:hAnsi="Arial" w:cs="Arial"/>
          <w:sz w:val="24"/>
        </w:rPr>
        <w:t xml:space="preserve"> se mostra uma teoria inaplicável para o estudo da sociedade.</w:t>
      </w:r>
    </w:p>
    <w:p w:rsidR="00D0550F" w:rsidRPr="00D0550F" w:rsidRDefault="00D0550F" w:rsidP="00D0550F">
      <w:pPr>
        <w:rPr>
          <w:rFonts w:ascii="Arial" w:hAnsi="Arial" w:cs="Arial"/>
          <w:sz w:val="24"/>
        </w:rPr>
      </w:pPr>
    </w:p>
    <w:sectPr w:rsidR="00D0550F" w:rsidRPr="00D0550F" w:rsidSect="00D0550F">
      <w:pgSz w:w="11906" w:h="16838"/>
      <w:pgMar w:top="284" w:right="282" w:bottom="141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50F"/>
    <w:rsid w:val="00D05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A04515-CDBE-4B60-A75B-E79507A4D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D055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D0550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unhideWhenUsed/>
    <w:rsid w:val="00D0550F"/>
    <w:rPr>
      <w:color w:val="0000FF"/>
      <w:u w:val="single"/>
    </w:rPr>
  </w:style>
  <w:style w:type="character" w:customStyle="1" w:styleId="td-post-date">
    <w:name w:val="td-post-date"/>
    <w:basedOn w:val="Fontepargpadro"/>
    <w:rsid w:val="00D0550F"/>
  </w:style>
  <w:style w:type="character" w:customStyle="1" w:styleId="td-nr-views-2768">
    <w:name w:val="td-nr-views-2768"/>
    <w:basedOn w:val="Fontepargpadro"/>
    <w:rsid w:val="00D0550F"/>
  </w:style>
  <w:style w:type="paragraph" w:styleId="NormalWeb">
    <w:name w:val="Normal (Web)"/>
    <w:basedOn w:val="Normal"/>
    <w:uiPriority w:val="99"/>
    <w:semiHidden/>
    <w:unhideWhenUsed/>
    <w:rsid w:val="00D05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055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8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488938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9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214054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34046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976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621190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8560827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994563">
                          <w:marLeft w:val="0"/>
                          <w:marRight w:val="3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30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13260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170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12027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012720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1970379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00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57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05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59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1272</Words>
  <Characters>6871</Characters>
  <Application>Microsoft Office Word</Application>
  <DocSecurity>0</DocSecurity>
  <Lines>57</Lines>
  <Paragraphs>16</Paragraphs>
  <ScaleCrop>false</ScaleCrop>
  <Company/>
  <LinksUpToDate>false</LinksUpToDate>
  <CharactersWithSpaces>8127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2018-03-30T15:59:00Z</dcterms:created>
  <dcterms:modified xsi:type="dcterms:W3CDTF">2018-03-30T16:33:00Z</dcterms:modified>
</cp:coreProperties>
</file>