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7D" w:rsidRPr="008B747D" w:rsidRDefault="008B747D" w:rsidP="008B747D">
      <w:pPr>
        <w:pStyle w:val="Heading1"/>
        <w:jc w:val="both"/>
      </w:pPr>
      <w:r w:rsidRPr="008B747D">
        <w:rPr>
          <w:rFonts w:ascii="Arial" w:hAnsi="Arial" w:cs="Arial"/>
          <w:noProof/>
          <w:color w:val="4DB2EC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561975</wp:posOffset>
            </wp:positionV>
            <wp:extent cx="3476625" cy="2317750"/>
            <wp:effectExtent l="0" t="0" r="9525" b="6350"/>
            <wp:wrapTopAndBottom/>
            <wp:docPr id="3" name="Picture 3" descr="https://i1.wp.com/www.temporadalivre.com/blog/wp-content/uploads/dia.turista.jpg?resize=696%2C464&amp;ssl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temporadalivre.com/blog/wp-content/uploads/dia.turista.jpg?resize=696%2C464&amp;ssl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47D">
        <w:t>Dia do Turista</w:t>
      </w:r>
      <w:r>
        <w:t xml:space="preserve"> - </w:t>
      </w:r>
      <w:r w:rsidRPr="008B747D">
        <w:t>13 de Junho</w:t>
      </w:r>
    </w:p>
    <w:p w:rsidR="008B747D" w:rsidRPr="008B747D" w:rsidRDefault="008B747D" w:rsidP="008B747D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8B747D">
        <w:rPr>
          <w:rFonts w:ascii="Arial" w:hAnsi="Arial" w:cs="Arial"/>
          <w:color w:val="000000"/>
          <w:sz w:val="24"/>
          <w:szCs w:val="24"/>
          <w:lang w:eastAsia="pt-BR"/>
        </w:rPr>
        <w:t>  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Nesta terça-feira (13) é comemorado o</w:t>
      </w:r>
      <w:r w:rsidRPr="008B747D">
        <w:rPr>
          <w:rFonts w:ascii="Arial" w:hAnsi="Arial" w:cs="Arial"/>
          <w:b/>
          <w:bCs/>
          <w:color w:val="222222"/>
          <w:sz w:val="24"/>
          <w:szCs w:val="24"/>
          <w:lang w:eastAsia="pt-BR"/>
        </w:rPr>
        <w:t> Dia do Turista no Brasil</w:t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. Embora a data não seja muito conhecida, o homenageado é. Geralmente por onde ele anda chama a atenção e logo demonstra que não pertence ao lugar que visita.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A</w:t>
      </w:r>
      <w:r w:rsidRPr="008B747D">
        <w:rPr>
          <w:rFonts w:ascii="Arial" w:hAnsi="Arial" w:cs="Arial"/>
          <w:b/>
          <w:bCs/>
          <w:color w:val="222222"/>
          <w:sz w:val="24"/>
          <w:szCs w:val="24"/>
          <w:lang w:eastAsia="pt-BR"/>
        </w:rPr>
        <w:t> atividade turística</w:t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 tem colaborado para impulsionar diversas economias pelo mundo. No Brasil parte desta movimentação é fruto dos investimentos de visitantes. Atualmente há uma gama de serviços que atraem mais pessoas, como o ecoturismo, turismo de lazer, turismo gastronômico e turismo de aventura, turismo esportivo, entre outros.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509905</wp:posOffset>
            </wp:positionV>
            <wp:extent cx="3800475" cy="2443480"/>
            <wp:effectExtent l="0" t="0" r="9525" b="0"/>
            <wp:wrapTopAndBottom/>
            <wp:docPr id="2" name="Picture 2" descr="turista-sendo-fotograf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ista-sendo-fotograf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Para celebrar a data, o </w:t>
      </w:r>
      <w:r w:rsidRPr="008B747D">
        <w:rPr>
          <w:rFonts w:ascii="Arial" w:hAnsi="Arial" w:cs="Arial"/>
          <w:b/>
          <w:bCs/>
          <w:color w:val="222222"/>
          <w:sz w:val="24"/>
          <w:szCs w:val="24"/>
          <w:lang w:eastAsia="pt-BR"/>
        </w:rPr>
        <w:t>Ministério do Turismo</w:t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 relembra algumas orientações importantes para que o viajante evite aborrecimentos durante seu passeio.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Uma delas é que, antes de sair em viagem, o viajante deve contratar prestadores de serviço turísticos formalizados e legalizados. A consulta pode ser feita no site </w:t>
      </w:r>
      <w:r w:rsidRPr="008B747D">
        <w:rPr>
          <w:rFonts w:ascii="Arial" w:hAnsi="Arial" w:cs="Arial"/>
          <w:b/>
          <w:bCs/>
          <w:sz w:val="24"/>
          <w:szCs w:val="24"/>
          <w:lang w:eastAsia="pt-BR"/>
        </w:rPr>
        <w:t>Cadastur</w:t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, o cadastro oficial dos prestadores de </w:t>
      </w:r>
      <w:r w:rsidRPr="008B747D">
        <w:rPr>
          <w:rFonts w:ascii="Arial" w:hAnsi="Arial" w:cs="Arial"/>
          <w:b/>
          <w:bCs/>
          <w:color w:val="222222"/>
          <w:sz w:val="24"/>
          <w:szCs w:val="24"/>
          <w:lang w:eastAsia="pt-BR"/>
        </w:rPr>
        <w:t>serviços turísticos do Brasil</w:t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Agências de Turismo, meios de </w:t>
      </w:r>
      <w:r w:rsidRPr="008B747D">
        <w:rPr>
          <w:rFonts w:ascii="Arial" w:hAnsi="Arial" w:cs="Arial"/>
          <w:b/>
          <w:bCs/>
          <w:color w:val="222222"/>
          <w:sz w:val="24"/>
          <w:szCs w:val="24"/>
          <w:lang w:eastAsia="pt-BR"/>
        </w:rPr>
        <w:t>hospedagem</w:t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 e transporte e guias de turismo precisam estar formalizados lá. Vans que transportam turistas, por exemplo, deve ter o adesivo verde com seu número de inscrição no Cadastur colado na lataria do automóvel. Se você é pessoa com deficiência, comunique aos contratados com, pelo menos, 48 horas de antecedência sobre suas necessidades.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lastRenderedPageBreak/>
        <w:t>Viajando de ônibus ou avião, guarde sempre o bilhete de passagem e o tíquete de bagagem. Eles são a sua garantia no caso de extravio ou dano na bagagem.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1518920</wp:posOffset>
            </wp:positionH>
            <wp:positionV relativeFrom="paragraph">
              <wp:posOffset>889000</wp:posOffset>
            </wp:positionV>
            <wp:extent cx="4524375" cy="3018606"/>
            <wp:effectExtent l="0" t="0" r="0" b="0"/>
            <wp:wrapTopAndBottom/>
            <wp:docPr id="1" name="Picture 1" descr="Turista-brasileiro-continua-viajando-apesar-da-crise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ista-brasileiro-continua-viajando-apesar-da-crise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Em caso de problemas na prestação de qualquer serviço turístico, procure o órgão de proteção e defesa do consumidor </w:t>
      </w:r>
      <w:r w:rsidRPr="008B747D">
        <w:rPr>
          <w:rFonts w:ascii="Arial" w:hAnsi="Arial" w:cs="Arial"/>
          <w:b/>
          <w:bCs/>
          <w:color w:val="222222"/>
          <w:sz w:val="24"/>
          <w:szCs w:val="24"/>
          <w:lang w:eastAsia="pt-BR"/>
        </w:rPr>
        <w:t>(Procon)</w:t>
      </w: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 para fazer sua reclamação. Para isso, tenha sempre em mãos os comprovantes dos serviços turísticos contratados. Valem os anúncios de jornais, da internet, vouchers, entre outros comprovantes.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A bagagem trazida para o Brasil de viagens ao exterior deve obedecer às regras da Receita Federal.</w:t>
      </w:r>
    </w:p>
    <w:p w:rsidR="008B747D" w:rsidRPr="008B747D" w:rsidRDefault="008B747D" w:rsidP="008B747D">
      <w:pPr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8B747D">
        <w:rPr>
          <w:rFonts w:ascii="Arial" w:hAnsi="Arial" w:cs="Arial"/>
          <w:color w:val="222222"/>
          <w:sz w:val="24"/>
          <w:szCs w:val="24"/>
          <w:lang w:eastAsia="pt-BR"/>
        </w:rPr>
        <w:t>Indique aos seus amigos e familiares os bons serviços contratados e reclame aos órgãos competentes das empresas que não prestaram os serviços previamente contratados.</w:t>
      </w:r>
    </w:p>
    <w:p w:rsidR="00D7128A" w:rsidRPr="008B747D" w:rsidRDefault="008B747D" w:rsidP="008B747D">
      <w:pPr>
        <w:jc w:val="both"/>
        <w:rPr>
          <w:rFonts w:ascii="Arial" w:hAnsi="Arial" w:cs="Arial"/>
          <w:sz w:val="24"/>
          <w:szCs w:val="24"/>
        </w:rPr>
      </w:pPr>
    </w:p>
    <w:sectPr w:rsidR="00D7128A" w:rsidRPr="008B747D" w:rsidSect="008B747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7D"/>
    <w:rsid w:val="001515F3"/>
    <w:rsid w:val="004D355B"/>
    <w:rsid w:val="008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7DA8-8D6B-43B4-9F70-7837D15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4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8B747D"/>
    <w:rPr>
      <w:color w:val="0000FF"/>
      <w:u w:val="single"/>
    </w:rPr>
  </w:style>
  <w:style w:type="character" w:customStyle="1" w:styleId="td-nr-views-9478">
    <w:name w:val="td-nr-views-9478"/>
    <w:basedOn w:val="DefaultParagraphFont"/>
    <w:rsid w:val="008B747D"/>
  </w:style>
  <w:style w:type="paragraph" w:styleId="NormalWeb">
    <w:name w:val="Normal (Web)"/>
    <w:basedOn w:val="Normal"/>
    <w:uiPriority w:val="99"/>
    <w:semiHidden/>
    <w:unhideWhenUsed/>
    <w:rsid w:val="008B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B7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56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4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31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1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50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1.wp.com/www.temporadalivre.com/blog/wp-content/uploads/dia.turista.jpg?fit=2508%2C1672&amp;ssl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2018-03-03T18:33:00Z</dcterms:created>
  <dcterms:modified xsi:type="dcterms:W3CDTF">2018-03-03T18:38:00Z</dcterms:modified>
</cp:coreProperties>
</file>