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5FC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Basquetebol escolar</w:t>
      </w:r>
    </w:p>
    <w:p w:rsidR="00EC5FCB" w:rsidRDefault="00EC5FC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Com a evolução tecnológica, o basquetebol sofreu mudanças significativas no decorrer 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últimas décadas. Nos dias atuais, o jogo de basquetebol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mais dinâmico, necessitando, com mais premência, de decisões </w:t>
      </w:r>
      <w:r>
        <w:rPr>
          <w:rFonts w:ascii="Open Sans" w:eastAsia="Times New Roman" w:hAnsi="Open Sans"/>
          <w:sz w:val="22"/>
          <w:szCs w:val="22"/>
        </w:rPr>
        <w:t>rápidas diante das ações dos adversários, exigindo novas metodologias para o treinamento físico e inovações para o treinamento técnico-tático, além de outros fatores pertinentes ao treinamento, como aspectos psicológicos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preparação para as competições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complementares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apoio de outras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como da fisioterapia, da medicina desportiva, entre outras. No processo de ensino-aprendizagem do basquetebol, pretende-se desenvolver as capacidades físicas e a aprendizagem das técnicas e estratégias táticas, g</w:t>
      </w:r>
      <w:r>
        <w:rPr>
          <w:rFonts w:ascii="Open Sans" w:eastAsia="Times New Roman" w:hAnsi="Open Sans"/>
          <w:sz w:val="22"/>
          <w:szCs w:val="22"/>
        </w:rPr>
        <w:t>erais e especiais, para os alunos/atletas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das fases de iniciação e aperfeiçoamento. Deve-se considerar a organização pedagógica dos conteúdos de forma planejada para a aplicação prática, os quais podem ser embasados nos estudos sobre o treinamento desporti</w:t>
      </w:r>
      <w:r>
        <w:rPr>
          <w:rFonts w:ascii="Open Sans" w:eastAsia="Times New Roman" w:hAnsi="Open Sans"/>
          <w:sz w:val="22"/>
          <w:szCs w:val="22"/>
        </w:rPr>
        <w:t>vo e no ensino dos jogos desportivos coletivos nesse caso específico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basquetebol, almejando a educação e a formação dos alunos nos aspectos individuais e coletivos que completam o jogador.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função do técnico de basquetebol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professor/técnico deve con</w:t>
      </w:r>
      <w:r>
        <w:rPr>
          <w:rFonts w:ascii="Open Sans" w:eastAsia="Times New Roman" w:hAnsi="Open Sans"/>
          <w:sz w:val="22"/>
          <w:szCs w:val="22"/>
        </w:rPr>
        <w:t xml:space="preserve">ceber o ensino do basquetebol como uma prática pluralista e desenvolvê-lo de acordo com suas manifestações, seus significados, seus ambientes, e em conformidade com os comportamentos dos personagens que o praticam, independentemente dafaixa etária destes. </w:t>
      </w:r>
      <w:r>
        <w:rPr>
          <w:rFonts w:ascii="Open Sans" w:eastAsia="Times New Roman" w:hAnsi="Open Sans"/>
          <w:sz w:val="22"/>
          <w:szCs w:val="22"/>
        </w:rPr>
        <w:t>Sendo assim, vários são os motivos que devem corroborar para tornar o ambiente de prática motivador e que, no caso específico do basquetebol, as crianças e os adolescentes aprendam, gostem e continuem a praticá-lo freqüentemente, independentemente de torna</w:t>
      </w:r>
      <w:r>
        <w:rPr>
          <w:rFonts w:ascii="Open Sans" w:eastAsia="Times New Roman" w:hAnsi="Open Sans"/>
          <w:sz w:val="22"/>
          <w:szCs w:val="22"/>
        </w:rPr>
        <w:t>rem-se talento.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do basquetebol, nas ruas, nas quadras poli-desportivas, nos morros ou em outros locais onde acontece a aprendizagem (pedagogia da rua) entre os próprios praticantes sem a presença do técnico ou professor, como acontece no futebol,</w:t>
      </w:r>
      <w:r>
        <w:rPr>
          <w:rFonts w:ascii="Open Sans" w:eastAsia="Times New Roman" w:hAnsi="Open Sans"/>
          <w:sz w:val="22"/>
          <w:szCs w:val="22"/>
        </w:rPr>
        <w:t xml:space="preserve"> torna o desenvolvimento das habilidades básicas importantes para a especialização no basquetebol. A especialização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é, por sua vez, uma função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árdua para o agente pedagógico ensina os princípios do jogo de basquetebol, como demonstramos com clareza nos ite</w:t>
      </w:r>
      <w:r>
        <w:rPr>
          <w:rFonts w:ascii="Open Sans" w:eastAsia="Times New Roman" w:hAnsi="Open Sans"/>
          <w:sz w:val="22"/>
          <w:szCs w:val="22"/>
        </w:rPr>
        <w:t>ns da figura 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Podemos ressaltar, pelo método comparativo, um exemplo para o ensino formal, cuja estrutura relaciona o cenário com a escola, os objetivos com a iniciação desportiva, os personagens com os alunos e a modalidade com o basquetebol. Outro exe</w:t>
      </w:r>
      <w:r>
        <w:rPr>
          <w:rFonts w:ascii="Open Sans" w:eastAsia="Times New Roman" w:hAnsi="Open Sans"/>
          <w:sz w:val="22"/>
          <w:szCs w:val="22"/>
        </w:rPr>
        <w:t>mplo pode ser atribuído para o ensino não formal, no qual a estrutura relaciona o cenário com o clube desportivo, os objetivos com a especialização desportiva, os personagens com os atletas e a modalidade sendo o basquetebol.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 ( ) Cenário, objetivo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personagens na prática do basquetebol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Adaptado de Paes (1999), apud Oliveira (2002).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Nesse pensamento, estaremos direcionando, de forma pedagógica, o processo de ensino de acordo com cada cultura. No ensino do basquetebol, seja pa</w:t>
      </w:r>
      <w:r>
        <w:rPr>
          <w:rFonts w:ascii="Open Sans" w:eastAsia="Times New Roman" w:hAnsi="Open Sans"/>
          <w:sz w:val="22"/>
          <w:szCs w:val="22"/>
        </w:rPr>
        <w:t xml:space="preserve">ra iniciantes, atletas especializando-se ou para atletas profissionais, o técnico necessita compreender em qual cenário ele atua, quais são as condições físicas/materiais, entre outras, para visualizar nitidamente suas responsabilidades e funções e traçar </w:t>
      </w:r>
      <w:r>
        <w:rPr>
          <w:rFonts w:ascii="Open Sans" w:eastAsia="Times New Roman" w:hAnsi="Open Sans"/>
          <w:sz w:val="22"/>
          <w:szCs w:val="22"/>
        </w:rPr>
        <w:t>os objetivos de seu trabalho. No entanto, deve-se observar oquê, para quê, para quem, quando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como ensinar algum princípio, evitando contradições entre seus objetivos e metas com a realidade específica de cada cenário.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FIGURA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( ) O Técnico e os demais en</w:t>
      </w:r>
      <w:r>
        <w:rPr>
          <w:rFonts w:ascii="Open Sans" w:eastAsia="Times New Roman" w:hAnsi="Open Sans"/>
          <w:sz w:val="22"/>
          <w:szCs w:val="22"/>
        </w:rPr>
        <w:t>volvidos no ambiente de trabalho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Fonte: adaptado de Paes (1999), apud Oliveira (2002).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 técnico precisa, portanto, ser professor, devendo, sobretudo, preocupar-se com as questões educacionais, utilizando o basquetebol como alternativa e</w:t>
      </w:r>
      <w:r>
        <w:rPr>
          <w:rFonts w:ascii="Open Sans" w:eastAsia="Times New Roman" w:hAnsi="Open Sans"/>
          <w:sz w:val="22"/>
          <w:szCs w:val="22"/>
        </w:rPr>
        <w:t>ducacional. Segundo Paes (1999), ensinar somente a técnica e a tática pode não ser suficiente; cada técnico diferencia-se pela visão abrangente que tem do seu trabalho, e, mesmo possuindo sua própria filosofia, deve, contudo, adquirir os conhecimentos bási</w:t>
      </w:r>
      <w:r>
        <w:rPr>
          <w:rFonts w:ascii="Open Sans" w:eastAsia="Times New Roman" w:hAnsi="Open Sans"/>
          <w:sz w:val="22"/>
          <w:szCs w:val="22"/>
        </w:rPr>
        <w:t>cos da vida biológica e cultural de seus aprendizes. Com a somatória desses conhecimentos aliada as suas experiências práticas, o técnico pode tornar-se um agente pedagógico e um técnico vencedor. Acreditamos que, para tornar possível esse fato,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funda</w:t>
      </w:r>
      <w:r>
        <w:rPr>
          <w:rFonts w:ascii="Open Sans" w:eastAsia="Times New Roman" w:hAnsi="Open Sans"/>
          <w:sz w:val="22"/>
          <w:szCs w:val="22"/>
        </w:rPr>
        <w:t>mental importância que o técnico e os demais envolvidos no processo de ensino compreendam a relevância as relações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ocorrem no ambiente de iniciação e especialização do basquetebol,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demonstrados na figura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Sugestões metodológicas e pedagógicas para</w:t>
      </w:r>
      <w:r>
        <w:rPr>
          <w:rFonts w:ascii="Open Sans" w:eastAsia="Times New Roman" w:hAnsi="Open Sans"/>
          <w:sz w:val="22"/>
          <w:szCs w:val="22"/>
        </w:rPr>
        <w:t xml:space="preserve"> o ensino do basquetebol na etapa de iniciação em basquetebol em suas respectivas fases de desenvolvimento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Nossa proposta, para o ensino do basquetebol, visa ao desenvolvimento das capacidades físicas, aprendizagem tático-cognitiva e habilidades do jogo</w:t>
      </w:r>
      <w:r>
        <w:rPr>
          <w:rFonts w:ascii="Open Sans" w:eastAsia="Times New Roman" w:hAnsi="Open Sans"/>
          <w:sz w:val="22"/>
          <w:szCs w:val="22"/>
        </w:rPr>
        <w:t xml:space="preserve"> (técnicas)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tanto para o ensino formal quanto para o ensino não formal. Denominamos a proposta de iniciação desportiva em basquetebol, e a subdividimos em três fases: I, II e III.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quadro 1 demonstra nossa proposta para a iniciação em basquetebol com su</w:t>
      </w:r>
      <w:r>
        <w:rPr>
          <w:rFonts w:ascii="Open Sans" w:eastAsia="Times New Roman" w:hAnsi="Open Sans"/>
          <w:sz w:val="22"/>
          <w:szCs w:val="22"/>
        </w:rPr>
        <w:t>as respectivas fases, as categorias disputadas nos campeonatos municipais e estaduais, e as idades cronológicas, correspondentes afaixa escolar, podendo ser utilizada pela escola formal ou por outras agências desportivas do ensino não formal.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Quadro 1-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</w:t>
      </w:r>
      <w:r>
        <w:rPr>
          <w:rFonts w:ascii="Open Sans" w:eastAsia="Times New Roman" w:hAnsi="Open Sans"/>
          <w:sz w:val="22"/>
          <w:szCs w:val="22"/>
        </w:rPr>
        <w:t>ases, categorias, idades cronológica, faixas escolares, idade biológica e os objetivos para as fases de iniciação em basquetebol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|Categorias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Pré-mini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|Mini e mirim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|Mirim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infantil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cronológica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|7-10-11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|11-12-13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|13-14-1</w:t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|Faixa escolar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4.ª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séries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|5a, 6a e séries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|7a e 8a séries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|Idade biológica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|Primeira e segunda infância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|Primeira idade puberal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|Pubescência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|Primeiros contatos com o jogo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|Aprendizagem diversificada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|Automatização e refinamento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|Basquetebol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mini-basquete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|dos conteúdos do basquetebol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|aprendizagem inicial e vivência 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|Objetivos para cada 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|de novos conteúdos 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|basquetebol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A Fase de iniciação 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fase I marca os primeiros contatos da criança da primei</w:t>
      </w:r>
      <w:r>
        <w:rPr>
          <w:rFonts w:ascii="Open Sans" w:eastAsia="Times New Roman" w:hAnsi="Open Sans"/>
          <w:sz w:val="22"/>
          <w:szCs w:val="22"/>
        </w:rPr>
        <w:t>ra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quarta série do ensino fundamental, com idades entre 7 e 10 anos, para a estimulação da prática da modalidade basquetebol. Acreditamos que a aprendizagem dos fundamentos e o desenvolvimento das capacidades podem se dar de maneira recreativa, por meio </w:t>
      </w:r>
      <w:r>
        <w:rPr>
          <w:rFonts w:ascii="Open Sans" w:eastAsia="Times New Roman" w:hAnsi="Open Sans"/>
          <w:sz w:val="22"/>
          <w:szCs w:val="22"/>
        </w:rPr>
        <w:t>de jogos com alterações nas regras, e nos objetivos, adaptando-os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realidade decada cenário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necessidades dos alunos, observando a disponibilidade dos recursos materiais e humanos.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jogos reduzidos, pré-desportivos, e as brincadeiras adaptadas podem</w:t>
      </w:r>
      <w:r>
        <w:rPr>
          <w:rFonts w:ascii="Open Sans" w:eastAsia="Times New Roman" w:hAnsi="Open Sans"/>
          <w:sz w:val="22"/>
          <w:szCs w:val="22"/>
        </w:rPr>
        <w:t xml:space="preserve"> ser utilizados como facilitadores do ensino, pois possibilitam adequar as atividades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vivência motora dos alunos ou participantes e podem ser realizados na escola, no clube ou em qualquer outro local, em função da sua ação recreativa. Proporciona-se, ass</w:t>
      </w:r>
      <w:r>
        <w:rPr>
          <w:rFonts w:ascii="Open Sans" w:eastAsia="Times New Roman" w:hAnsi="Open Sans"/>
          <w:sz w:val="22"/>
          <w:szCs w:val="22"/>
        </w:rPr>
        <w:t>im, maior motivação na prática, facilitando o aprendizado, envolvendo um grande número de crianças. A pretensão, nessa fase do processo, não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levar em conta os níveis físico e técnico-tático, mas propiciar a aprendizagem das regras básicas do jogo, bem co</w:t>
      </w:r>
      <w:r>
        <w:rPr>
          <w:rFonts w:ascii="Open Sans" w:eastAsia="Times New Roman" w:hAnsi="Open Sans"/>
          <w:sz w:val="22"/>
          <w:szCs w:val="22"/>
        </w:rPr>
        <w:t>mo utilizá-lo como alternativa educacional, integrando e desenvolvendo o gosto dos participantes pelo jogo de basquetebol.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Fase de iniciação II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Fase II no processo de desenvolvimento, deve ocorrer aproximadamente aos 11 e 12 anos de idade; os pré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ado</w:t>
      </w:r>
      <w:r>
        <w:rPr>
          <w:rFonts w:ascii="Open Sans" w:eastAsia="Times New Roman" w:hAnsi="Open Sans"/>
          <w:sz w:val="22"/>
          <w:szCs w:val="22"/>
        </w:rPr>
        <w:t>lescentes deverão estar cursando a quinta ou a sexta séries do ensino fundamental; equivalente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categorias pré-mini e mini no ensino não formal, correspondente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aprendizagem das finalizações, arremessos, ao rebote ofensivo e defensivo associados aos con</w:t>
      </w:r>
      <w:r>
        <w:rPr>
          <w:rFonts w:ascii="Open Sans" w:eastAsia="Times New Roman" w:hAnsi="Open Sans"/>
          <w:sz w:val="22"/>
          <w:szCs w:val="22"/>
        </w:rPr>
        <w:t>teúdos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fase anterior de aprendizagem enfatizados na prática pedagógica de nossa proposta.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fase de iniciação III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período de desenvolvimento que nomeamos fase III tem como alvo os alunos da 7a e 8a séries do ensino fundamental, com idade aproximada de </w:t>
      </w:r>
      <w:r>
        <w:rPr>
          <w:rFonts w:ascii="Open Sans" w:eastAsia="Times New Roman" w:hAnsi="Open Sans"/>
          <w:sz w:val="22"/>
          <w:szCs w:val="22"/>
        </w:rPr>
        <w:t>13 a 14 anos. Nessa fase, reiteram-se os conteúdos assimilados anteriormente, automatizando-os e refinando-os, obtendo novos conceitos, os quais contemplam as situações de jogo, transição, corta-luz e sistemas ofensivos e defensivos.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fases I e II corre</w:t>
      </w:r>
      <w:r>
        <w:rPr>
          <w:rFonts w:ascii="Open Sans" w:eastAsia="Times New Roman" w:hAnsi="Open Sans"/>
          <w:sz w:val="22"/>
          <w:szCs w:val="22"/>
        </w:rPr>
        <w:t>spondem ao estímulo e aprendizagem dos conteúdos do basquetebol. Torna-se imperativo, na fase III, a continuidade do ensino dos conteúdos das fases anteriores, praticandoos fundamentos em situações próximas do jogo formal. A execução desses princípios deix</w:t>
      </w:r>
      <w:r>
        <w:rPr>
          <w:rFonts w:ascii="Open Sans" w:eastAsia="Times New Roman" w:hAnsi="Open Sans"/>
          <w:sz w:val="22"/>
          <w:szCs w:val="22"/>
        </w:rPr>
        <w:t>a de ter um caráter individual, transformando-se em ações coletivas, nas quais o movimento realizado por um jogador/aluno traz benefícios diretos aos companheiros de equipe. Os fundamentos individuais são constituídos coletivamente, realizados no tempo e e</w:t>
      </w:r>
      <w:r>
        <w:rPr>
          <w:rFonts w:ascii="Open Sans" w:eastAsia="Times New Roman" w:hAnsi="Open Sans"/>
          <w:sz w:val="22"/>
          <w:szCs w:val="22"/>
        </w:rPr>
        <w:t>spaço e deverão ser adequados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ótimas capacidades do jogo moderno.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Quadro 2- Fases, idades e conteúdos para o desenvolvimento das capacidades físicas e aprendizagem da técnica e tática nas fases de iniciação em basquetebol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|CAPACIDADES FÍSICAS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|TÉCNICA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|TÁTICA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|Iniciação (I)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|7-8 a 9-10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|Coordenação, saída rápida,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|Manipulação e recepção da|Primeiros jogos de noções de|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|parada brusca, mudança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|bola, passe e drible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|organização e domínio 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|direção e flexibilid</w:t>
      </w:r>
      <w:r>
        <w:rPr>
          <w:rFonts w:ascii="Open Sans" w:eastAsia="Times New Roman" w:hAnsi="Open Sans"/>
          <w:sz w:val="22"/>
          <w:szCs w:val="22"/>
        </w:rPr>
        <w:t>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|espaços livres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|Iniciação (II)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|11 a 12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|Início da resistência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|Finalização e fundamentos|Início dos sistemas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|rapidez, início da resistência |sincronizados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|defesa e ataque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|aeróbia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|Iniciação (III)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|13 a 14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|Início da res</w:t>
      </w:r>
      <w:r>
        <w:rPr>
          <w:rFonts w:ascii="Open Sans" w:eastAsia="Times New Roman" w:hAnsi="Open Sans"/>
          <w:sz w:val="22"/>
          <w:szCs w:val="22"/>
        </w:rPr>
        <w:t>istência de força |Situações de jogo 1x1,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|sistemas defensivos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|rápida, inicio da força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|2x2, 3x3, 3x2,4x3|ofensivos, por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|explosiva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|posicionamento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Sugestões pedagógicas e metodológicas para o treinamento físico e técnico- tático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 Bas</w:t>
      </w:r>
      <w:r>
        <w:rPr>
          <w:rFonts w:ascii="Open Sans" w:eastAsia="Times New Roman" w:hAnsi="Open Sans"/>
          <w:sz w:val="22"/>
          <w:szCs w:val="22"/>
        </w:rPr>
        <w:t>quetebol em diferentes fases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Sugerimos, para a etapa de treinamento especializado em basquetebol, uma proposta que atenda ao ensino formal e não formal, na qual elegemos três fases para seu desenvolvimento. Essas fases correspondem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categorias,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ida</w:t>
      </w:r>
      <w:r>
        <w:rPr>
          <w:rFonts w:ascii="Open Sans" w:eastAsia="Times New Roman" w:hAnsi="Open Sans"/>
          <w:sz w:val="22"/>
          <w:szCs w:val="22"/>
        </w:rPr>
        <w:t>des em que são disputadas as competições nas agências do ensino não formal,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idade escolar do ensino formal, com base na idade biológica e de acordo com os objetivos específicos para cada fase,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expostos neste estudo. Ressaltamos que, nesse período, a p</w:t>
      </w:r>
      <w:r>
        <w:rPr>
          <w:rFonts w:ascii="Open Sans" w:eastAsia="Times New Roman" w:hAnsi="Open Sans"/>
          <w:sz w:val="22"/>
          <w:szCs w:val="22"/>
        </w:rPr>
        <w:t>roposta para o treinamento especializado em basquetebol vise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fases de especialização I e II,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busca da especialização dos gestos motores (técnica),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capacidade estratégico-cognitiva,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tática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capacidade física. Compreendemos que nesse período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</w:t>
      </w:r>
      <w:r>
        <w:rPr>
          <w:rFonts w:ascii="Open Sans" w:eastAsia="Times New Roman" w:hAnsi="Open Sans"/>
          <w:sz w:val="22"/>
          <w:szCs w:val="22"/>
        </w:rPr>
        <w:t>tletas, ano a ano,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aperfeiçoam e aprofundam suas capacidades e qualidades, aproximando-se do profissionalismo (denominado neste estudo de fase III), almejando a obtenção e manutenção dos resultados superiores nos campeonatos estaduais, nacionais e internac</w:t>
      </w:r>
      <w:r>
        <w:rPr>
          <w:rFonts w:ascii="Open Sans" w:eastAsia="Times New Roman" w:hAnsi="Open Sans"/>
          <w:sz w:val="22"/>
          <w:szCs w:val="22"/>
        </w:rPr>
        <w:t>ionais, conforme apresentamos no quadro 15.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Quadro 3-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Fases, categorias, idade cronológica, faixas escolares, idade biológica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os objetivos para as fases de treinamento especializado em basquetebol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|T.E nível 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|T.E nível 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|T.E nível III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|C</w:t>
      </w:r>
      <w:r>
        <w:rPr>
          <w:rFonts w:ascii="Open Sans" w:eastAsia="Times New Roman" w:hAnsi="Open Sans"/>
          <w:sz w:val="22"/>
          <w:szCs w:val="22"/>
        </w:rPr>
        <w:t>ategorias ensino não formal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|Infanto e cadete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|Juvenil e sub 21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|Adulto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|Idade cronológica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|15, 16 e17 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|18,19 e 20 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|Acima de 20 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|Faixaescolar do ensino formal |1.º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ao 3.º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ano colegial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|Universitário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|Universitários profissionais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|Idade</w:t>
      </w:r>
      <w:r>
        <w:rPr>
          <w:rFonts w:ascii="Open Sans" w:eastAsia="Times New Roman" w:hAnsi="Open Sans"/>
          <w:sz w:val="22"/>
          <w:szCs w:val="22"/>
        </w:rPr>
        <w:t xml:space="preserve"> biológica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|Segunda idade puberal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|Adolescência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|Adulta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|Objetivos para cada fase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|Aperfeiçoamento e aprofundamento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|Direcionamento e aproximação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|Resultados superiores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Acreditamos que o sucesso dos jogadores de basquetebol, em nível estadual, nacio</w:t>
      </w:r>
      <w:r>
        <w:rPr>
          <w:rFonts w:ascii="Open Sans" w:eastAsia="Times New Roman" w:hAnsi="Open Sans"/>
          <w:sz w:val="22"/>
          <w:szCs w:val="22"/>
        </w:rPr>
        <w:t>nal e internacional, depende de múltiplos fatores; um deles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sistema de treinamento, o qual visa, nas fases de especialização no basquetebol no ensino formal e não formal,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busca dos resultados desportivos.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preparação especializada do jogador de bas</w:t>
      </w:r>
      <w:r>
        <w:rPr>
          <w:rFonts w:ascii="Open Sans" w:eastAsia="Times New Roman" w:hAnsi="Open Sans"/>
          <w:sz w:val="22"/>
          <w:szCs w:val="22"/>
        </w:rPr>
        <w:t>quetebol, neste estudo, acontece fundamentalmente, de forma pedagógica; o desenvolvimento das capacidades físicas e o aperfeiçoamento das técnicas e táticas sugeridas são apresentados no quadro.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Quadro 4- A preparação dos jogadores de basquetebol na et</w:t>
      </w:r>
      <w:r>
        <w:rPr>
          <w:rFonts w:ascii="Open Sans" w:eastAsia="Times New Roman" w:hAnsi="Open Sans"/>
          <w:sz w:val="22"/>
          <w:szCs w:val="22"/>
        </w:rPr>
        <w:t>apa de treinamento especializado. Sugestões para o desenvolvimento das capacidades físicas e o aperfeiçoamento da técnica e tática.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|CAPACIDADES FÍSICAS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|FASES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|IDADE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|TÉCNICA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|TÁTICA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|Treinamento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|15 a 17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|Resistência de força,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|Aperfeiçoam</w:t>
      </w:r>
      <w:r>
        <w:rPr>
          <w:rFonts w:ascii="Open Sans" w:eastAsia="Times New Roman" w:hAnsi="Open Sans"/>
          <w:sz w:val="22"/>
          <w:szCs w:val="22"/>
        </w:rPr>
        <w:t>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|Aperfeiçoamento nas funções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|Especializado (Nível I) 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|resistência aeróbia,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início da|dos fundamentos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|especificas e nos sistemas de 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|força explosiva máxima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|individuais de grupo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|ataque e defesa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||coletivo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|Treinamento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|18 a 20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|desenvolvimento da força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|Aprofundamento nas funções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|Especializado (Nível II)|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|máxima, velocidade máxima,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|Aprofundamento dos conteúdos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|específicas e nos sistemas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|resistência anaeróbia máxima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|individuais de grupo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|defensivos e ofensivos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|coletivo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|Treinamento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|Acima de 20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 Melhores resultados da força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|Perfeição máxima na execução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|Capacidades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ótimas de decisão:|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|Especializado (Nível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|máxima, velocidade máxima,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|dos fundamentos individuais de|individual, em grupo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|III)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|resistência aeróbia e anaeróbia|grupo e coletivo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|coletivamente sem necessidade 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|máxima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|de ter jogadas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|pré-determinadas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|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 quadro 4- demonstramos de forma sistemática nossas sugestões para o treinamento especializado em basqueteb</w:t>
      </w:r>
      <w:r>
        <w:rPr>
          <w:rFonts w:ascii="Open Sans" w:eastAsia="Times New Roman" w:hAnsi="Open Sans"/>
          <w:sz w:val="22"/>
          <w:szCs w:val="22"/>
        </w:rPr>
        <w:t>ol Esperamos que, a partir do momento que os adolescentes optem 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dedicação exclusiva nos treinamentos e competições em basquetebol, o técnico conduza o processo de treinamento, valorizando as competências básicas dos atletas, aprimorando-as e desenvolv</w:t>
      </w:r>
      <w:r>
        <w:rPr>
          <w:rFonts w:ascii="Open Sans" w:eastAsia="Times New Roman" w:hAnsi="Open Sans"/>
          <w:sz w:val="22"/>
          <w:szCs w:val="22"/>
        </w:rPr>
        <w:t>endo novas competências de forma contínua. Sugerimos ainda, que sejam feitas as seleções permanentes para as seleções brasileiras, desde as categorias infanto-juvenis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adulta. Não podemos ignorar que alguns atletas das seleçõesnacionais não permanecem</w:t>
      </w:r>
      <w:r>
        <w:rPr>
          <w:rFonts w:ascii="Open Sans" w:eastAsia="Times New Roman" w:hAnsi="Open Sans"/>
          <w:sz w:val="22"/>
          <w:szCs w:val="22"/>
        </w:rPr>
        <w:t xml:space="preserve"> no processo; não obstante, as bases continuam através da participação nos campeonatos internacionais, como o sul-americano, o pan-americano, os mundiais e os olímpicos, renovando sucessivamente e dando oportunidades para novos talentos.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Considerações fin</w:t>
      </w:r>
      <w:r>
        <w:rPr>
          <w:rFonts w:ascii="Open Sans" w:eastAsia="Times New Roman" w:hAnsi="Open Sans"/>
          <w:sz w:val="22"/>
          <w:szCs w:val="22"/>
        </w:rPr>
        <w:t>ais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Ao finalizar as idéias propostas inicialmente neste artigo as quais esperamos que abram caminhos e de alternativas para novas discussões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área do basquetebol e no campo da pedagogia da iniciação e treinamento onde nesse caso elaboramos uma proposta </w:t>
      </w:r>
      <w:r>
        <w:rPr>
          <w:rFonts w:ascii="Open Sans" w:eastAsia="Times New Roman" w:hAnsi="Open Sans"/>
          <w:sz w:val="22"/>
          <w:szCs w:val="22"/>
        </w:rPr>
        <w:t>que oriente o ensino do basquetebol.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As inter-relações estabelecidas pelos técnicos com o ambiente no qual interagem poderão ser favoráveis se estes promoverem intervenções positivas no processo ensino-aprendizagem, conscientizando seus atletas a entendere</w:t>
      </w:r>
      <w:r>
        <w:rPr>
          <w:rFonts w:ascii="Open Sans" w:eastAsia="Times New Roman" w:hAnsi="Open Sans"/>
          <w:sz w:val="22"/>
          <w:szCs w:val="22"/>
        </w:rPr>
        <w:t>m a complexidade do ambiente desportivo e a buscarem o diálogo constante com todos os que fazem parte desse ambiente; compreendendo as reações positivas e negativas dos seres humanos, criando, aos poucos, um ambiente favorável, independentemente de seu nív</w:t>
      </w:r>
      <w:r>
        <w:rPr>
          <w:rFonts w:ascii="Open Sans" w:eastAsia="Times New Roman" w:hAnsi="Open Sans"/>
          <w:sz w:val="22"/>
          <w:szCs w:val="22"/>
        </w:rPr>
        <w:t>el de atuação.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enquanto sugerimos que outros estudos sejam realizados no campo da pedagogia da iniciação e do treinamento em basquetebol para complementar nossas idéias e aumentar os debates, pois consideramos nossa proposta precursora, na união das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</w:t>
      </w:r>
      <w:r>
        <w:rPr>
          <w:rFonts w:ascii="Open Sans" w:eastAsia="Times New Roman" w:hAnsi="Open Sans"/>
          <w:sz w:val="22"/>
          <w:szCs w:val="22"/>
        </w:rPr>
        <w:t xml:space="preserve">eas e na caminhada para contribuir com o sistema de treinamento do basquetebol brasileiro em todos os níveis. No entanto, necessitamos, ainda, de mais estudos sobre os sistemas de fatores complementares e, particularmente, do sistema de competições, visto </w:t>
      </w:r>
      <w:r>
        <w:rPr>
          <w:rFonts w:ascii="Open Sans" w:eastAsia="Times New Roman" w:hAnsi="Open Sans"/>
          <w:sz w:val="22"/>
          <w:szCs w:val="22"/>
        </w:rPr>
        <w:t>que devemos planejar o sistema de treinamento com base nesses dois fenômenos, para a preparação, em longo prazo, desde os eventos sul-americanos, nas categorias infanto-juvenis, juvenis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adulta, para os campeonatos mundiais e jogos olímpicos.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</w:t>
      </w:r>
      <w:r>
        <w:rPr>
          <w:rFonts w:ascii="Open Sans" w:eastAsia="Times New Roman" w:hAnsi="Open Sans"/>
          <w:sz w:val="22"/>
          <w:szCs w:val="22"/>
        </w:rPr>
        <w:t>ncias Consultadas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ALMEIDA, M.B. Basquetebol. Rio de Janeiro, Sprint, 1997.ASTRAND, P. O. Crianças e adolescentes: desempenho, mensurações, educação. In: Revista Brasileira de Ciência do Movimento. Vol. 6, n.º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2, São Caetano do Sul, FEC do ABC,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BALB</w:t>
      </w:r>
      <w:r>
        <w:rPr>
          <w:rFonts w:ascii="Open Sans" w:eastAsia="Times New Roman" w:hAnsi="Open Sans"/>
          <w:sz w:val="22"/>
          <w:szCs w:val="22"/>
        </w:rPr>
        <w:t xml:space="preserve">INO, H.F. Jogos desportivos coletivos e os estímulos das inteligências múltiplas: Bases </w:t>
      </w:r>
      <w:r>
        <w:rPr>
          <w:rFonts w:ascii="Open Sans" w:eastAsia="Times New Roman" w:hAnsi="Open Sans"/>
          <w:sz w:val="22"/>
          <w:szCs w:val="22"/>
        </w:rPr>
        <w:lastRenderedPageBreak/>
        <w:t>para uma proposta em Pedagogia do Esporte. Dissertação de Mestrado, Campinas,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BARBANTI, V. Treinamento físico: bases científicas. São Paulo, CLR Baliero.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BARDIN</w:t>
      </w:r>
      <w:r>
        <w:rPr>
          <w:rFonts w:ascii="Open Sans" w:eastAsia="Times New Roman" w:hAnsi="Open Sans"/>
          <w:sz w:val="22"/>
          <w:szCs w:val="22"/>
        </w:rPr>
        <w:t>, L. Análise de conteúdo. Lisboa: Edições 70, 1977.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BAYER, C. O ensino dos desportos coletivos. Paris: Vigot, 1994.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BENTO, J.O. A criança no treino e desporto de rendimento.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Revista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Kinesis, v.5. n.1., p. 9-35, 1989.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>BLOOM, B.S. Developing talent in you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ng people. </w:t>
      </w:r>
      <w:r>
        <w:rPr>
          <w:rFonts w:ascii="Open Sans" w:eastAsia="Times New Roman" w:hAnsi="Open Sans"/>
          <w:sz w:val="22"/>
          <w:szCs w:val="22"/>
        </w:rPr>
        <w:t>New York: Ballontine books, 1985.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BÖHME, M.T.S. O treinamento a longo prazo e o processo de detecção, seleção e promoção de talento. Revista Brasileira de Ciência do Esporte. v. 21, n.2/3. p. 4-10,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BOMPA, Tudor O. Treinamento total. 1.ª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ed. São Paulo: Manole, 2002.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A periodização no treinamento desportivo. 1.ª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ed. São Paulo: Manole,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Periodização: teoria e metodologia do treinamento. 4.ª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ed. São Paulo: Phorte, 2002.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BOSC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&amp;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GROSGEORG. El treinador de Balo</w:t>
      </w:r>
      <w:r>
        <w:rPr>
          <w:rFonts w:ascii="Open Sans" w:eastAsia="Times New Roman" w:hAnsi="Open Sans"/>
          <w:sz w:val="22"/>
          <w:szCs w:val="22"/>
        </w:rPr>
        <w:t>ncesto conocimientos teóricos, táticos y pedagógicos: himano Européia S/A, Barcelona España, 1981.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BOTA, I.; COLIBABA -EVULET, D. Jogos desportivos coletivos: teoria e metodologia.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Lisboa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: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Instituto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Piaget, 2001.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>BRONFENBRENNER, V. Examining lives in con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text: Perspectives on the ecology of human development (In: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moen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et al. </w:t>
      </w:r>
      <w:proofErr w:type="spellStart"/>
      <w:proofErr w:type="gramStart"/>
      <w:r w:rsidRPr="00F36363">
        <w:rPr>
          <w:rFonts w:ascii="Open Sans" w:eastAsia="Times New Roman" w:hAnsi="Open Sans"/>
          <w:sz w:val="22"/>
          <w:szCs w:val="22"/>
          <w:lang w:val="en-US"/>
        </w:rPr>
        <w:t>eds</w:t>
      </w:r>
      <w:proofErr w:type="spellEnd"/>
      <w:proofErr w:type="gram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) Washington American Psychological Association, 1995. </w:t>
      </w:r>
      <w:r>
        <w:rPr>
          <w:rFonts w:ascii="Open Sans" w:eastAsia="Times New Roman" w:hAnsi="Open Sans"/>
          <w:sz w:val="22"/>
          <w:szCs w:val="22"/>
        </w:rPr>
        <w:t>675 p. Cap. 18, p. 599-618.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CAMPBELL L. et al. Ensino e aprendizagem por meio das inteligências múltiplas. 2.ª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ed., Porto Aleg</w:t>
      </w:r>
      <w:r>
        <w:rPr>
          <w:rFonts w:ascii="Open Sans" w:eastAsia="Times New Roman" w:hAnsi="Open Sans"/>
          <w:sz w:val="22"/>
          <w:szCs w:val="22"/>
        </w:rPr>
        <w:t>re: Artes Médicas, Sul,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CARDOSO, M.H. II Jornada paranaense de Educação Física. Cetepar, Curitiba, 1989, apostila xerocopiada.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CARVALHO, W. Basquetebol: Sistemas deataque e defesa. Sprint: Rio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Janeiro,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CRATTY, B.J. Psicologia no esporte. 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>2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ed. Rio de Janeiro: Prentice-hall, 1984.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CSIKSZENTMIHALYI, M.; RATHUNDE, K.; WHALEN, J. Talented teenagers: The roots of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sucess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>&amp;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failure. </w:t>
      </w:r>
      <w:r>
        <w:rPr>
          <w:rFonts w:ascii="Open Sans" w:eastAsia="Times New Roman" w:hAnsi="Open Sans"/>
          <w:sz w:val="22"/>
          <w:szCs w:val="22"/>
        </w:rPr>
        <w:t>Cambridge: Cambridge University Press,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DAIUTO, M. Basquetebol: Metodologia do Ensino. São Paulo: Ed. Esporte</w:t>
      </w:r>
      <w:r>
        <w:rPr>
          <w:rFonts w:ascii="Open Sans" w:eastAsia="Times New Roman" w:hAnsi="Open Sans"/>
          <w:sz w:val="22"/>
          <w:szCs w:val="22"/>
        </w:rPr>
        <w:t xml:space="preserve"> e Educação, 1974.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DANTAS, E.H.M. A prática da preparação física. 4.ª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edição, Rio de Janeiro, editora Shape, 1995.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DARIDO, S.C., CHRISTOFOLETTI, J. Análise do desempenho da jogadora Hortência: Aspectos desenvolvimentistas. In: XIX Simpósio Internacional </w:t>
      </w:r>
      <w:r>
        <w:rPr>
          <w:rFonts w:ascii="Open Sans" w:eastAsia="Times New Roman" w:hAnsi="Open Sans"/>
          <w:sz w:val="22"/>
          <w:szCs w:val="22"/>
        </w:rPr>
        <w:t>de Ciências do Esporte: Saúde e Desempenho. Anais…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São Caetano do Sul-SP`, 1994, p. 197.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FERREIRA, A. Basquetebol: técnicas e táticas: uma abordagem didático-pedagógica. São Paulo: EPU Editora da Universidade de São Paulo, 1987.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FILIN, V.P. Desporto juve</w:t>
      </w:r>
      <w:r>
        <w:rPr>
          <w:rFonts w:ascii="Open Sans" w:eastAsia="Times New Roman" w:hAnsi="Open Sans"/>
          <w:sz w:val="22"/>
          <w:szCs w:val="22"/>
        </w:rPr>
        <w:t>nil: Teoria e metodologia/ Adaptação científica Antonio Carlos Gomes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edição, Londrina: Centro de informações esportivas, 1996.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FRIGATO, R.P.D. A importância da relação interpessoal entre professor-aluno, técnico atleta no processo de iniciação despo</w:t>
      </w:r>
      <w:r>
        <w:rPr>
          <w:rFonts w:ascii="Open Sans" w:eastAsia="Times New Roman" w:hAnsi="Open Sans"/>
          <w:sz w:val="22"/>
          <w:szCs w:val="22"/>
        </w:rPr>
        <w:t xml:space="preserve">rtiva e treinamento universitário na modalidade desportiva Basquetebol.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Monografia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de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Graduação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. F.E.F.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Unicamp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>, Campinas, 2000.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GALLAHUE, D.L., OSMUN, J.C. Understanding Motor development: Infants, Children,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Adolescenters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>, Adults, Dubuque: BROWM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>&amp;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>BENCHM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ARK PUBLISHERS, 1995,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pág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>. 570</w:t>
      </w:r>
      <w:proofErr w:type="gramStart"/>
      <w:r w:rsidRPr="00F36363">
        <w:rPr>
          <w:rFonts w:ascii="Open Sans" w:eastAsia="Times New Roman" w:hAnsi="Open Sans"/>
          <w:sz w:val="22"/>
          <w:szCs w:val="22"/>
          <w:lang w:val="en-US"/>
        </w:rPr>
        <w:t>.</w:t>
      </w:r>
      <w:proofErr w:type="gramEnd"/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>
        <w:rPr>
          <w:rFonts w:ascii="Open Sans" w:eastAsia="Times New Roman" w:hAnsi="Open Sans"/>
          <w:sz w:val="22"/>
          <w:szCs w:val="22"/>
        </w:rPr>
        <w:t>GARDNER, H. Estruturas da mente: a teoria das inteligências múltiplas. Porto Alegre: Artes Médicas Sul, 1994.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Inteligências múltiplas: a teoria na prática. Porto Alegre: Artes Médicas, 1995.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Int</w:t>
      </w:r>
      <w:r>
        <w:rPr>
          <w:rFonts w:ascii="Open Sans" w:eastAsia="Times New Roman" w:hAnsi="Open Sans"/>
          <w:sz w:val="22"/>
          <w:szCs w:val="22"/>
        </w:rPr>
        <w:t>eligências: um conceito reformulado. Rio de Janeiro: Objetiva,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GARGANTA, J. Para uma teoria dos jogos desportivos coletivos. In: GRAÇA, A.; OLIVEIRA, J. (Eds). O ensino dos jogos desportivos coletivos. 3 ed. Lisboa: Universidade do Porto,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GOL</w:t>
      </w:r>
      <w:r>
        <w:rPr>
          <w:rFonts w:ascii="Open Sans" w:eastAsia="Times New Roman" w:hAnsi="Open Sans"/>
          <w:sz w:val="22"/>
          <w:szCs w:val="22"/>
        </w:rPr>
        <w:t>EMAN, D.Inteligência emocional. Rio de Janeiro: Objetiva, 1994.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GOMES, A.C. Treinamento Desportivo: Estruturação e periodização. Porto Alegre: Artmed, 2002. 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Treinamento Desportivo: Princípios, meios e métodos. 1 ed. Londrina-PR: Editora Tr</w:t>
      </w:r>
      <w:r>
        <w:rPr>
          <w:rFonts w:ascii="Open Sans" w:eastAsia="Times New Roman" w:hAnsi="Open Sans"/>
          <w:sz w:val="22"/>
          <w:szCs w:val="22"/>
        </w:rPr>
        <w:t>einamento Desportivo,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____________; TEIXEIRA, M. Esportes: projeto de treinamento. Londrina-PR: CID,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GRECO, P.J.; BENDA, R.N. Iniciação esportiva universal: da aprendizagem motora ao treinamento técnico. Belo Horizonte: UFMG,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GROSSER, M</w:t>
      </w:r>
      <w:r>
        <w:rPr>
          <w:rFonts w:ascii="Open Sans" w:eastAsia="Times New Roman" w:hAnsi="Open Sans"/>
          <w:sz w:val="22"/>
          <w:szCs w:val="22"/>
        </w:rPr>
        <w:t xml:space="preserve">.; BRÜGGEMANN, P.; ZINTL, F. Alto rendimento deportivo: Planificación e </w:t>
      </w:r>
      <w:r>
        <w:rPr>
          <w:rFonts w:ascii="Open Sans" w:eastAsia="Times New Roman" w:hAnsi="Open Sans"/>
          <w:sz w:val="22"/>
          <w:szCs w:val="22"/>
        </w:rPr>
        <w:lastRenderedPageBreak/>
        <w:t>Dessarollo. Barcelona: Martinez Roca, 1989.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GUEDES, D.P., GUEDES, J.E.R.P. Crescimento, composição corporal e desempenho motor de crianças e adolescentes. São Paulo: Balieiro,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HAHN, E. Entrenamiento com niños: teoria: práctica, problemas específicos. Barcelona: Martinez Roca, 1989.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HERCHER, W. Basquetebol. Editora Estampa, Lisboa, 1982.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JACKSON, P. Sacred hoops: spiritual lessons of a hardwood warrior. New York, NY. Hyperion, </w:t>
      </w:r>
      <w:r>
        <w:rPr>
          <w:rFonts w:ascii="Open Sans" w:eastAsia="Times New Roman" w:hAnsi="Open Sans"/>
          <w:sz w:val="22"/>
          <w:szCs w:val="22"/>
        </w:rPr>
        <w:t>1995.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KIRKOV, D.V. Entreinamiento del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basquetbolista. Buenos Aires: Stadium, 1984.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KREBS, R.J. Da estimulação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especialização motora. Revista Kinesis, n.º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9, pág. 29-44, 1992.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KONZAG, I. A formação técnico-táctica nos jogos Desportivos Colectivos. Revis</w:t>
      </w:r>
      <w:r>
        <w:rPr>
          <w:rFonts w:ascii="Open Sans" w:eastAsia="Times New Roman" w:hAnsi="Open Sans"/>
          <w:sz w:val="22"/>
          <w:szCs w:val="22"/>
        </w:rPr>
        <w:t>ta Kinesis, n.º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10, p.45-49, 1992.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LUZ, N. Manual do basquetebol. </w:t>
      </w:r>
      <w:proofErr w:type="spellStart"/>
      <w:r w:rsidRPr="00F36363">
        <w:rPr>
          <w:rFonts w:ascii="Open Sans" w:eastAsia="Times New Roman" w:hAnsi="Open Sans"/>
          <w:sz w:val="22"/>
          <w:szCs w:val="22"/>
          <w:lang w:val="en-US"/>
        </w:rPr>
        <w:t>Araçatuba</w:t>
      </w:r>
      <w:proofErr w:type="spellEnd"/>
      <w:r w:rsidRPr="00F36363">
        <w:rPr>
          <w:rFonts w:ascii="Open Sans" w:eastAsia="Times New Roman" w:hAnsi="Open Sans"/>
          <w:sz w:val="22"/>
          <w:szCs w:val="22"/>
          <w:lang w:val="en-US"/>
        </w:rPr>
        <w:t>, 1984.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>MALINA, R.M. Physical growth and biological maturation of young athletes. Exercise and sport science reviews. v. 22, p. 389-433, 1994.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br/>
      </w:r>
      <w:r w:rsidRPr="00F36363">
        <w:rPr>
          <w:rFonts w:ascii="Open Sans" w:eastAsia="Times New Roman" w:hAnsi="Open Sans"/>
          <w:sz w:val="22"/>
          <w:szCs w:val="22"/>
          <w:lang w:val="en-US"/>
        </w:rPr>
        <w:t>_____________; BOUCHARD, C. Growth,</w:t>
      </w:r>
      <w:r w:rsidRPr="00F36363">
        <w:rPr>
          <w:rFonts w:ascii="Open Sans" w:eastAsia="Times New Roman" w:hAnsi="Open Sans"/>
          <w:sz w:val="22"/>
          <w:szCs w:val="22"/>
          <w:lang w:val="en-US"/>
        </w:rPr>
        <w:t xml:space="preserve"> maturation, and physical activity. </w:t>
      </w:r>
      <w:r>
        <w:rPr>
          <w:rFonts w:ascii="Open Sans" w:eastAsia="Times New Roman" w:hAnsi="Open Sans"/>
          <w:sz w:val="22"/>
          <w:szCs w:val="22"/>
        </w:rPr>
        <w:t>Champaign: Human Kinetics, 1991.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MATVEEV, L.P. Treino desportivo: Metodologia e Planejamento, F.M.U. Phorte Editora, Guarulhos,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MESQUITA, I. Pedagogia do Treino: a formação em jogos desportivos coletivos. Livros </w:t>
      </w:r>
      <w:r>
        <w:rPr>
          <w:rFonts w:ascii="Open Sans" w:eastAsia="Times New Roman" w:hAnsi="Open Sans"/>
          <w:sz w:val="22"/>
          <w:szCs w:val="22"/>
        </w:rPr>
        <w:t>Horizontes, Lisboa,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MONTAGNER, P.C. Esporte de competição x Educação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caso do Basquetebol”Universidade Metodista de Piracicaba: Dissertação de Mestrado de pós-graduação, 1993.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MUSCH. E. A.; MERTEND, B. L’enseignement des sports collectifs: une con</w:t>
      </w:r>
      <w:r>
        <w:rPr>
          <w:rFonts w:ascii="Open Sans" w:eastAsia="Times New Roman" w:hAnsi="Open Sans"/>
          <w:sz w:val="22"/>
          <w:szCs w:val="22"/>
        </w:rPr>
        <w:t>céption elaborée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 ISEP de 1.ª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Université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Gand, Révue de l’Education Phisique, 31, 7-20, 1991.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NAHAS, M.V. et al. Crescimento e aptidão física relacionada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 em escolares de 7 a 10 anos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 estudo longitudinal. Revista Brasileira de Ciência do </w:t>
      </w:r>
      <w:r>
        <w:rPr>
          <w:rFonts w:ascii="Open Sans" w:eastAsia="Times New Roman" w:hAnsi="Open Sans"/>
          <w:sz w:val="22"/>
          <w:szCs w:val="22"/>
        </w:rPr>
        <w:t>Esporte. v. 14, n. 1, p. 7-17, 1992.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OLIVEIRA, M. Desporto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base. São Paulo,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OLIVEIRA, P. R. O efeito posterior duradouro de treinamento (EPDT) das cargas concentradas, investigação a partir de ensaio com equipe infanto-juvenil e juvenil de volei</w:t>
      </w:r>
      <w:r>
        <w:rPr>
          <w:rFonts w:ascii="Open Sans" w:eastAsia="Times New Roman" w:hAnsi="Open Sans"/>
          <w:sz w:val="22"/>
          <w:szCs w:val="22"/>
        </w:rPr>
        <w:t>bol: Tese de Doutorado, Campinas, 1997.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_______________.; ARRUDA, M. Crescimento, desenvolvimento e aptidão física. Campinas, São Paulo: CODESP,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OLIVEIRA. V. O processo de ensino dos jogos desportivos coletivos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estudo acerca do basquetebol”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</w:t>
      </w:r>
      <w:r>
        <w:rPr>
          <w:rFonts w:ascii="Open Sans" w:eastAsia="Times New Roman" w:hAnsi="Open Sans"/>
          <w:sz w:val="22"/>
          <w:szCs w:val="22"/>
        </w:rPr>
        <w:t>ssertação de Mestrado Unicamp Campinas são Paulo 2002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_______________.; OLIVEIRA, V. O processo do desenvolvimento do talento: O caso do basquetebol.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XII Congresso Brasileiro de Ciência do Esporte, 2001, Caxambu, Anais…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p. 198.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PAES, R.R. Aprendizagem e c</w:t>
      </w:r>
      <w:r>
        <w:rPr>
          <w:rFonts w:ascii="Open Sans" w:eastAsia="Times New Roman" w:hAnsi="Open Sans"/>
          <w:sz w:val="22"/>
          <w:szCs w:val="22"/>
        </w:rPr>
        <w:t>ompetição precoce: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“O caso do Basquetebol”, Universidade Metodista de Piracicaba: Dissertação de Mestrado, 1989.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___________. Aprendizagem e competição precoce: o caso do basquetebol. Campinas: Ed. da Unicamp, 1996.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Educação Física Escolar:</w:t>
      </w:r>
      <w:r>
        <w:rPr>
          <w:rFonts w:ascii="Open Sans" w:eastAsia="Times New Roman" w:hAnsi="Open Sans"/>
          <w:sz w:val="22"/>
          <w:szCs w:val="22"/>
        </w:rPr>
        <w:t xml:space="preserve"> o esporte como conteúdo pedagógico no ensino fundamental. Canoas: Ed. ULBRA,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___________. Esporte competitivo e Espetáculo esportivo: Fenômeno esportivo e o III Milênio. Piracicaba, Unimpep, p. 33-39.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____________. Esporte Educacional. I, II Congr</w:t>
      </w:r>
      <w:r>
        <w:rPr>
          <w:rFonts w:ascii="Open Sans" w:eastAsia="Times New Roman" w:hAnsi="Open Sans"/>
          <w:sz w:val="22"/>
          <w:szCs w:val="22"/>
        </w:rPr>
        <w:t>esso Latino Americano de Educação Motora. Anais…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p. 109-113, Foz do Iguaçu,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____________; MONTAGNER, P.C. Apostila de Basquetebol. Faculdade de Educação Física, Unicamp, Campinas,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SCHIMIDT, R.A. Aaprendizagem motora. São Paulo, Movimento, 199</w:t>
      </w:r>
      <w:r>
        <w:rPr>
          <w:rFonts w:ascii="Open Sans" w:eastAsia="Times New Roman" w:hAnsi="Open Sans"/>
          <w:sz w:val="22"/>
          <w:szCs w:val="22"/>
        </w:rPr>
        <w:t>3.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______________.; WRISBERG, C.A. Aprendizagem e performance motora: uma abordagem da aprendizagem baseada no problema. Porto Alegre: Artmed, 2001.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TANI, G. Aspectos básicos do esporte e a Educação Motora. I, II Congresso Latino Americano de Educação Mot</w:t>
      </w:r>
      <w:r>
        <w:rPr>
          <w:rFonts w:ascii="Open Sans" w:eastAsia="Times New Roman" w:hAnsi="Open Sans"/>
          <w:sz w:val="22"/>
          <w:szCs w:val="22"/>
        </w:rPr>
        <w:t>ora. Anais…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115-123, Foz do Iguaçu,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__________; et al. Educação Física Escolar: Fundamentos de uma abordagem desenvolvimentista. São Paulo: EPU,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TANNER, J.M. Crescimento físico. In: CARMICHAEL, L.; MUSSEN, P.H. Manual de psicologia da criança</w:t>
      </w:r>
      <w:r>
        <w:rPr>
          <w:rFonts w:ascii="Open Sans" w:eastAsia="Times New Roman" w:hAnsi="Open Sans"/>
          <w:sz w:val="22"/>
          <w:szCs w:val="22"/>
        </w:rPr>
        <w:t>. São Paulo: Edusp, v.1: Bases biológicas do desenvolvimento, 1975.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TEODORESCU, L. Problemas de teoria e metodologia nos jogos desportivos. Lisboa: Livros Horizonte, 1984.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VIDAL, Ary. Basquetebol para vencedores. Porto Alegre: Rigel, 1991.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VIEIRA, J.L.L</w:t>
      </w:r>
      <w:r>
        <w:rPr>
          <w:rFonts w:ascii="Open Sans" w:eastAsia="Times New Roman" w:hAnsi="Open Sans"/>
          <w:sz w:val="22"/>
          <w:szCs w:val="22"/>
        </w:rPr>
        <w:t>. O processo de abandono de talentos do atletismo do estado do Paraná: Um estudo orientado pela teoria dos sistemas ecológicos: Tese de doutorado, Santa Maria,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VIEIRA, L.F. O processo de desenvolvimento de talentos paranaenses do atletismo: Um estud</w:t>
      </w:r>
      <w:r>
        <w:rPr>
          <w:rFonts w:ascii="Open Sans" w:eastAsia="Times New Roman" w:hAnsi="Open Sans"/>
          <w:sz w:val="22"/>
          <w:szCs w:val="22"/>
        </w:rPr>
        <w:t>o orientado pela teoria dos sistemas ecológicos: Tese de doutorado, Santa Maria,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VENDRAMINI, A.C. Projeto pedagógico de iniciação esportiva do Centro de Excelência de Basquetebol do Paraná: Apostila do Curso de Mestrado; Disciplina de Pedagogia do E</w:t>
      </w:r>
      <w:r>
        <w:rPr>
          <w:rFonts w:ascii="Open Sans" w:eastAsia="Times New Roman" w:hAnsi="Open Sans"/>
          <w:sz w:val="22"/>
          <w:szCs w:val="22"/>
        </w:rPr>
        <w:t>sporte, Campinas, 2002.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TRIVINOS, A. N. D. Introdução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pesquisa em ciências sociais. 1987.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UGRINOWISTCH, C. American Sport Education program: ensinando basquetebol para jovens. 2.ª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ed., São Paulo, 2000.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WEINECK, J. Biologia do esporte, Editora Manole, </w:t>
      </w:r>
      <w:r>
        <w:rPr>
          <w:rFonts w:ascii="Open Sans" w:eastAsia="Times New Roman" w:hAnsi="Open Sans"/>
          <w:sz w:val="22"/>
          <w:szCs w:val="22"/>
        </w:rPr>
        <w:t>São Paulo, 1991.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WEINECK. Treinamento ideal. São Paulo: Ed. Manole, 1999.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WINNER, R.E. Crianças superdotadas: mitos e realidades. Porto Alegre: Artes Médicas, 1998.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ZAKHAROV, A. A ciência do treinamento desportivo/ Adaptação técnica Antonio Carlos Gomes</w:t>
      </w:r>
      <w:r>
        <w:rPr>
          <w:rFonts w:ascii="Open Sans" w:eastAsia="Times New Roman" w:hAnsi="Open Sans"/>
          <w:sz w:val="22"/>
          <w:szCs w:val="22"/>
        </w:rPr>
        <w:t>, 1.ª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edição, C.J. Grupo palestra sport, 1992.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EC5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6363"/>
    <w:rsid w:val="00EC5FCB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C5EDF-130B-40C4-A565-1649E48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3923</Words>
  <Characters>21188</Characters>
  <Application>Microsoft Office Word</Application>
  <DocSecurity>0</DocSecurity>
  <Lines>176</Lines>
  <Paragraphs>50</Paragraphs>
  <ScaleCrop>false</ScaleCrop>
  <Company/>
  <LinksUpToDate>false</LinksUpToDate>
  <CharactersWithSpaces>25061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2018-02-09T17:13:00Z</dcterms:created>
  <dcterms:modified xsi:type="dcterms:W3CDTF">2018-02-09T17:13:00Z</dcterms:modified>
</cp:coreProperties>
</file>