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59" w:rsidRDefault="00186B59" w:rsidP="00186B59">
      <w:pPr>
        <w:pStyle w:val="Title"/>
        <w:rPr>
          <w:rFonts w:eastAsia="Times New Roman"/>
          <w:lang w:eastAsia="pt-BR"/>
        </w:rPr>
      </w:pPr>
      <w:r w:rsidRPr="00186B59">
        <w:rPr>
          <w:rFonts w:eastAsia="Times New Roman"/>
          <w:lang w:eastAsia="pt-BR"/>
        </w:rPr>
        <w:t>5 de janeiro - Dia da Criação da 1ª Tipografia no Brasil</w:t>
      </w:r>
    </w:p>
    <w:p w:rsidR="00186B59" w:rsidRPr="00186B59" w:rsidRDefault="00186B59" w:rsidP="00186B59">
      <w:pPr>
        <w:rPr>
          <w:sz w:val="24"/>
          <w:szCs w:val="24"/>
          <w:lang w:eastAsia="pt-BR"/>
        </w:rPr>
      </w:pPr>
      <w:bookmarkStart w:id="0" w:name="_GoBack"/>
      <w:bookmarkEnd w:id="0"/>
    </w:p>
    <w:p w:rsidR="00186B59" w:rsidRPr="00186B59" w:rsidRDefault="00186B59" w:rsidP="00186B59">
      <w:pPr>
        <w:rPr>
          <w:color w:val="000000"/>
          <w:sz w:val="24"/>
          <w:szCs w:val="24"/>
          <w:lang w:eastAsia="pt-BR"/>
        </w:rPr>
      </w:pPr>
      <w:r w:rsidRPr="00186B59">
        <w:rPr>
          <w:noProof/>
          <w:sz w:val="24"/>
          <w:szCs w:val="24"/>
          <w:lang w:eastAsia="pt-BR"/>
        </w:rPr>
        <w:drawing>
          <wp:anchor distT="28575" distB="285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2" name="Picture 2" descr="http://lproweb.procempa.com.br/pmpa/prefpoa/pwdtcomemorativas/usu_img/ti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roweb.procempa.com.br/pmpa/prefpoa/pwdtcomemorativas/usu_img/tip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B59">
        <w:rPr>
          <w:color w:val="000000"/>
          <w:sz w:val="24"/>
          <w:szCs w:val="24"/>
          <w:lang w:eastAsia="pt-BR"/>
        </w:rPr>
        <w:t>O dia 5 de janeiro é oficialmente a data em que a primeira tipografia entrou em execução no Brasil. Porém, segundo registros, um opúsculo (uma pequena obra, quase um folheto), de título Brasilsche Gelt-Sack, teria sido impresso em Recife, em 1634. A ação, porém, foi feita na clandestinidade já que na época imprimir qualquer texto constituía um delito grave. A proibição dessa atividade estava ligada à própria repressão da manifestação livre do pensamento.</w:t>
      </w:r>
      <w:r w:rsidRPr="00186B59">
        <w:rPr>
          <w:color w:val="000000"/>
          <w:sz w:val="24"/>
          <w:szCs w:val="24"/>
          <w:lang w:eastAsia="pt-BR"/>
        </w:rPr>
        <w:br/>
      </w:r>
      <w:r w:rsidRPr="00186B59">
        <w:rPr>
          <w:color w:val="000000"/>
          <w:sz w:val="24"/>
          <w:szCs w:val="24"/>
          <w:lang w:eastAsia="pt-BR"/>
        </w:rPr>
        <w:br/>
        <w:t>O primeiro produto gráfico a circular no Brasil, o Correio Braziliense, era impresso em Londres e entrava clandestinamente no Brasil. Ele circularia até 1822, completando 175 edições.</w:t>
      </w:r>
      <w:r w:rsidRPr="00186B59">
        <w:rPr>
          <w:color w:val="000000"/>
          <w:sz w:val="24"/>
          <w:szCs w:val="24"/>
          <w:lang w:eastAsia="pt-BR"/>
        </w:rPr>
        <w:br/>
      </w:r>
      <w:r w:rsidRPr="00186B59">
        <w:rPr>
          <w:color w:val="000000"/>
          <w:sz w:val="24"/>
          <w:szCs w:val="24"/>
          <w:lang w:eastAsia="pt-BR"/>
        </w:rPr>
        <w:br/>
        <w:t>Com a vinda de D. João VI e da família Real Portuguesa, houve grande mobilização na colônia para abrigar a corte portuguesa. É de 1808 o alvará que pôs em funcionamento o Banco do Brasil para a monarquia poder movimentar recursos para se manter. Os portos brasileiros foram abertos e surgiu a Biblioteca Real (futura Biblioteca Nacional do Rio de Janeiro). Até então, fábricas eram proibidas na colônia. D. João assinou o alvará permitindo que fábricas pudessem funcionar. Foi então fundada, no Rio de Janeiro, em 5 de janeiro, a "Imprensa Régia". Nesse momento a informação começaria a circular, a princípio nas mãos da corte. Logo viria o primeiro jornal, "A Gazeta do Rio de Janeiro", divulgando toda a informação oficial.</w:t>
      </w:r>
      <w:r w:rsidRPr="00186B59">
        <w:rPr>
          <w:color w:val="000000"/>
          <w:sz w:val="24"/>
          <w:szCs w:val="24"/>
          <w:lang w:eastAsia="pt-BR"/>
        </w:rPr>
        <w:br/>
      </w:r>
      <w:r w:rsidRPr="00186B59">
        <w:rPr>
          <w:color w:val="000000"/>
          <w:sz w:val="24"/>
          <w:szCs w:val="24"/>
          <w:lang w:eastAsia="pt-BR"/>
        </w:rPr>
        <w:br/>
        <w:t>O que é tipografia </w:t>
      </w:r>
      <w:r w:rsidRPr="00186B59">
        <w:rPr>
          <w:color w:val="000000"/>
          <w:sz w:val="24"/>
          <w:szCs w:val="24"/>
          <w:lang w:eastAsia="pt-BR"/>
        </w:rPr>
        <w:br/>
        <w:t> </w:t>
      </w:r>
      <w:r w:rsidRPr="00186B59">
        <w:rPr>
          <w:color w:val="000000"/>
          <w:sz w:val="24"/>
          <w:szCs w:val="24"/>
          <w:lang w:eastAsia="pt-BR"/>
        </w:rPr>
        <w:br/>
        <w:t>Duas invenções chinesas revolucionaram a história da impressão: o papel e a xilogravura (ou também xilografia), a fase de impressão anterior à tipografia, que consistia em imprimir imagens e textos por meio de pranchas de madeira gravadas em relevo. Seu emprego na Europa começou no século XV, com a ilustração de cartas de baralho e manuscritos de origem </w:t>
      </w:r>
      <w:r w:rsidRPr="00186B59">
        <w:rPr>
          <w:noProof/>
          <w:sz w:val="24"/>
          <w:szCs w:val="24"/>
          <w:lang w:eastAsia="pt-BR"/>
        </w:rPr>
        <w:drawing>
          <wp:anchor distT="28575" distB="285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1" name="Picture 1" descr="http://lproweb.procempa.com.br/pmpa/prefpoa/pwdtcomemorativas/usu_img/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proweb.procempa.com.br/pmpa/prefpoa/pwdtcomemorativas/usu_img/tip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B59">
        <w:rPr>
          <w:color w:val="000000"/>
          <w:sz w:val="24"/>
          <w:szCs w:val="24"/>
          <w:lang w:eastAsia="pt-BR"/>
        </w:rPr>
        <w:t>religiosa.</w:t>
      </w:r>
      <w:r w:rsidRPr="00186B59">
        <w:rPr>
          <w:color w:val="000000"/>
          <w:sz w:val="24"/>
          <w:szCs w:val="24"/>
          <w:lang w:eastAsia="pt-BR"/>
        </w:rPr>
        <w:br/>
      </w:r>
      <w:r w:rsidRPr="00186B59">
        <w:rPr>
          <w:color w:val="000000"/>
          <w:sz w:val="24"/>
          <w:szCs w:val="24"/>
          <w:lang w:eastAsia="pt-BR"/>
        </w:rPr>
        <w:br/>
        <w:t>A tipografia veio logo a seguir, também usando o mesmo método de impressão em relevo. Enquanto na xilotipia os caracteres ficavam presos a um bloco de madeira (como num carimbo fixo), na tipografia as letras são soltas, podendo ser trocadas e reutilizadas à vontade.</w:t>
      </w:r>
    </w:p>
    <w:p w:rsidR="00D7128A" w:rsidRPr="00186B59" w:rsidRDefault="00186B59" w:rsidP="00186B59">
      <w:pPr>
        <w:rPr>
          <w:sz w:val="24"/>
          <w:szCs w:val="24"/>
        </w:rPr>
      </w:pPr>
    </w:p>
    <w:sectPr w:rsidR="00D7128A" w:rsidRPr="00186B59" w:rsidSect="00186B59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59"/>
    <w:rsid w:val="001515F3"/>
    <w:rsid w:val="00186B59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880B-D232-4C55-AC6E-FE3B0173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6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33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932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2018-02-20T16:28:00Z</dcterms:created>
  <dcterms:modified xsi:type="dcterms:W3CDTF">2018-02-20T16:30:00Z</dcterms:modified>
</cp:coreProperties>
</file>