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8E" w:rsidRPr="0033348E" w:rsidRDefault="0033348E" w:rsidP="0033348E">
      <w:pPr>
        <w:pStyle w:val="SemEspaamento"/>
        <w:rPr>
          <w:sz w:val="48"/>
          <w:lang w:eastAsia="pt-BR"/>
        </w:rPr>
      </w:pPr>
      <w:r w:rsidRPr="0033348E">
        <w:rPr>
          <w:sz w:val="48"/>
          <w:lang w:eastAsia="pt-BR"/>
        </w:rPr>
        <w:t>Trabalho Infantil no Brasil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O trabalho infantil no Brasil ainda é um grande problema social. Milhares de crianças ainda deixam de ir à escola e ter seus direitos preservados, e trabalham desde a mais tenra idade na lavoura, campo, fábrica ou casas de família, em regime de exploração, quase de escravidão, já que muitos deles não chegam a receber remuneração alguma. Hoje em dia, em torno de 4,8 milhões de crianças de adolescentes entre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5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 17 anos estão trabalhando no Brasil, segundo PNAD 2007. Desse total, 1,2 milhão estão na faixa entre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5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 13 anos.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Apesar de no Brasil, o trabalho infantil ser considerado ilegal para crianças e adolescentes entre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5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 13 anos, a realidade continua sendo outra. Para adolescentes entre 14 e 15 anos, o trabalho é legal desde que na </w:t>
      </w:r>
      <w:hyperlink r:id="rId6" w:history="1">
        <w:r w:rsidRPr="0033348E">
          <w:rPr>
            <w:rFonts w:ascii="OpenSans-Regular" w:hAnsi="OpenSans-Regular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condição de aprendiz</w:t>
        </w:r>
      </w:hyperlink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.</w:t>
      </w:r>
    </w:p>
    <w:p w:rsidR="0033348E" w:rsidRPr="0033348E" w:rsidRDefault="0033348E" w:rsidP="0033348E">
      <w:pPr>
        <w:pStyle w:val="SemEspaamento"/>
        <w:rPr>
          <w:sz w:val="30"/>
          <w:szCs w:val="30"/>
          <w:lang w:eastAsia="pt-BR"/>
        </w:rPr>
      </w:pPr>
      <w:r w:rsidRPr="0033348E">
        <w:rPr>
          <w:sz w:val="30"/>
          <w:szCs w:val="30"/>
          <w:lang w:eastAsia="pt-BR"/>
        </w:rPr>
        <w:t>Crianças que trabalham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noProof/>
          <w:color w:val="333333"/>
          <w:sz w:val="21"/>
          <w:szCs w:val="21"/>
          <w:lang w:eastAsia="pt-BR"/>
        </w:rPr>
        <w:drawing>
          <wp:inline distT="0" distB="0" distL="0" distR="0" wp14:anchorId="61D3FC1C" wp14:editId="1C7BA37A">
            <wp:extent cx="3332480" cy="4470400"/>
            <wp:effectExtent l="0" t="0" r="1270" b="6350"/>
            <wp:docPr id="1" name="Imagem 1" descr="O trabalh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trabalh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O </w:t>
      </w:r>
      <w:proofErr w:type="spell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Peti</w:t>
      </w:r>
      <w:proofErr w:type="spell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(</w:t>
      </w:r>
      <w:hyperlink r:id="rId8" w:tgtFrame="_blank" w:history="1">
        <w:r w:rsidRPr="0033348E">
          <w:rPr>
            <w:rFonts w:ascii="OpenSans-Regular" w:hAnsi="OpenSans-Regular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Programa de Erradicação ao Trabalho Infantil</w:t>
        </w:r>
      </w:hyperlink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) vem trabalhando arduamente para erradicar o trabalho infantil. Infelizmente mesmo com todo o seu empenho, a previsão é de poder atender com seus projetos, cerca de 1,1 milhão de crianças e adolescentes trabalhadores, segundo acompanhamento do </w:t>
      </w:r>
      <w:proofErr w:type="spell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Inesc</w:t>
      </w:r>
      <w:proofErr w:type="spell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(Instituto de Estudos Socioeconômicos). Do total de crianças e adolescentes atendidos, 3,7 milhões estarão de fora.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  <w:t>Ao abandonarem a </w:t>
      </w:r>
      <w:hyperlink r:id="rId9" w:history="1">
        <w:r w:rsidRPr="0033348E">
          <w:rPr>
            <w:rFonts w:ascii="OpenSans-Regular" w:hAnsi="OpenSans-Regular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escola</w:t>
        </w:r>
      </w:hyperlink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, ou terem que </w:t>
      </w:r>
      <w:r w:rsidRPr="0033348E">
        <w:rPr>
          <w:rFonts w:ascii="OpenSans-Bold" w:hAnsi="OpenSans-Bold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dividir o tempo entre a escola e o trabalho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, o rendimento escolar dessas crianças é muito ruim, e serão sérias candidatas ao abandono escolar e consequentemente ao despreparo para o mercado de trabalho, tendo que aceitar </w:t>
      </w:r>
      <w:proofErr w:type="spellStart"/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sub-empregos</w:t>
      </w:r>
      <w:proofErr w:type="spellEnd"/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 assim continuarem alimentando o ciclo de pobreza no Brasil. 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  <w:t>Sabemos que hoje em dia, a inclusão digital (</w:t>
      </w:r>
      <w:proofErr w:type="spell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Infoinclusão</w:t>
      </w:r>
      <w:proofErr w:type="spell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) é de extrema importância. Além da conclusão do ciclo básico de educação, e da necessidade de cursos técnicos, e da continuidade nos estudos, o computador vem se tornando fundamental em qualquer área de trabalho.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  <w:t xml:space="preserve">Desde que entrou em prática, no final de novembro de 2005, o projeto de inclusão digital do governo federal, Computador para Todos - Projeto Cidadão Conectado registrou mais de 19 mil máquinas financiadas. Programas do Governo Federal juntamente com governos estaduais, pretendem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instalar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bookmarkStart w:id="0" w:name="_GoBack"/>
      <w:bookmarkEnd w:id="0"/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lastRenderedPageBreak/>
        <w:t>computadores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 acesso a internet banda larga em todas escolas públicas até 2010. Com isso esperam que o acesso a informações contribuam para um melhor futuro às nossas crianças e adolescentes.</w:t>
      </w:r>
    </w:p>
    <w:p w:rsidR="0033348E" w:rsidRPr="0033348E" w:rsidRDefault="0033348E" w:rsidP="0033348E">
      <w:pPr>
        <w:pStyle w:val="SemEspaamento"/>
        <w:rPr>
          <w:sz w:val="30"/>
          <w:szCs w:val="30"/>
          <w:lang w:eastAsia="pt-BR"/>
        </w:rPr>
      </w:pPr>
      <w:r w:rsidRPr="0033348E">
        <w:rPr>
          <w:sz w:val="30"/>
          <w:szCs w:val="30"/>
          <w:lang w:eastAsia="pt-BR"/>
        </w:rPr>
        <w:t>Perfil do trabalho infantil no Brasil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Como já era de se esperar, o trabalho infantil ainda é predominantemente agrícola.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Cerca de 36,5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% das crianças estão em granjas, sítios e fazendas, 24,5% em lojas e fábricas. No Nordeste, 46,5% aparecem trabalhando em fazendas e sítios. 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br/>
        <w:t xml:space="preserve">A Constituição Brasileira é clara: menores de 16 anos são proibidos de trabalhar, exceto como aprendizes e somente a partir dos 14. Não é o que vemos na televisão. Há dois pesos e duas medidas. Achamos um absurdo ver a exploração de crianças trabalhando nas lavouras de cana, carvoarias, quebrando pedras, deixando sequelas nessas vítimas indefesas, mas costumamos aplaudir crianças e bebês que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tornam-se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estrelas mirins em novelas, apresentações e comerciais.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A UNICEF declarou no </w:t>
      </w:r>
      <w:r w:rsidRPr="0033348E">
        <w:rPr>
          <w:rFonts w:ascii="OpenSans-Bold" w:hAnsi="OpenSans-Bold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Dia Mundial Contra o Trabalho Infantil</w:t>
      </w: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 (12 de junho) que os esforços para acabar com o trabalho infantil não serão bem sucedidos sem um trabalho conjunto para combater o tráfico de crianças e mulheres no interior dos países e entre fronteiras. No Dia Mundial contra o Trabalho Infantil, a UNICEF disse/referiu com base em estimativas que o tráfico de Seres humanos começa a aproximar-se do tráfico ilícito de armas e drogas.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Longe de casa ou num país estrangeiro, as crianças traficadas – desorientadas, sem documentos e excluídas de um ambiente que as proteja minimamente – podem ser obrigadas a entrar na prostituição, na servidão doméstica, no casamento precoce e contra a sua vontade, ou em trabalhos perigosos.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Embora não haja dados precisos sobre o tráfico de crianças, estima-se que haverá cerca de 1.2 milhões de crianças traficadas por ano.</w:t>
      </w:r>
    </w:p>
    <w:p w:rsidR="0033348E" w:rsidRPr="0033348E" w:rsidRDefault="0033348E" w:rsidP="0033348E">
      <w:pPr>
        <w:pStyle w:val="SemEspaamento"/>
        <w:rPr>
          <w:sz w:val="30"/>
          <w:szCs w:val="30"/>
          <w:lang w:eastAsia="pt-BR"/>
        </w:rPr>
      </w:pPr>
      <w:r w:rsidRPr="0033348E">
        <w:rPr>
          <w:sz w:val="30"/>
          <w:szCs w:val="30"/>
          <w:lang w:eastAsia="pt-BR"/>
        </w:rPr>
        <w:t>O que é o trabalho infantil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Trabalho infantil é toda forma de trabalho exercido por crianças e adolescentes, abaixo da idade mínima legal permitida para o trabalho, conforme a legislação de cada país. O trabalho infantil, em geral, é proibido por lei. Especificamente, as formas mais nocivas ou cruéis de trabalho infantil não apenas são proibidas, mas também constituem crime.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A exploração do trabalho infantil é comum em países </w:t>
      </w:r>
      <w:proofErr w:type="spellStart"/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subdesenvolvidos,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e</w:t>
      </w:r>
      <w:proofErr w:type="spell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 países emergentes como no Brasil, onde nas regiões mais pobres este trabalho é bastante comum. Na maioria das vezes isto ocorre devido à necessidade de ajudar financeiramente a família. Muitas destas famílias são geralmente de pessoas pobres que possuem muitos filhos. Apesar de existir legislações que proíbam oficialmente este tipo de trabalho, é comum nas grandes cidades brasileiras a presença de menores em cruzamentos de vias de grande tráfego, vendendo bens de pequeno valor monetário.</w:t>
      </w:r>
    </w:p>
    <w:p w:rsidR="0033348E" w:rsidRPr="0033348E" w:rsidRDefault="0033348E" w:rsidP="0033348E">
      <w:pPr>
        <w:pStyle w:val="SemEspaamento"/>
        <w:rPr>
          <w:rFonts w:ascii="OpenSans-Regular" w:hAnsi="OpenSans-Regular"/>
          <w:color w:val="333333"/>
          <w:sz w:val="21"/>
          <w:szCs w:val="21"/>
          <w:lang w:eastAsia="pt-BR"/>
        </w:rPr>
      </w:pPr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 xml:space="preserve">Apesar de os pais serem oficialmente responsáveis pelos filhos, não é hábito dos juízes puni-los. A ação da justiça aplica-se mais a quem </w:t>
      </w:r>
      <w:proofErr w:type="gramStart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contrata menores</w:t>
      </w:r>
      <w:proofErr w:type="gramEnd"/>
      <w:r w:rsidRPr="0033348E">
        <w:rPr>
          <w:rFonts w:ascii="OpenSans-Regular" w:hAnsi="OpenSans-Regular"/>
          <w:color w:val="333333"/>
          <w:sz w:val="21"/>
          <w:szCs w:val="21"/>
          <w:lang w:eastAsia="pt-BR"/>
        </w:rPr>
        <w:t>, mesmo assim as penas não chegam a ser aplicadas.</w:t>
      </w:r>
    </w:p>
    <w:p w:rsidR="0033348E" w:rsidRPr="0033348E" w:rsidRDefault="0033348E" w:rsidP="0033348E">
      <w:pPr>
        <w:spacing w:line="285" w:lineRule="atLeast"/>
        <w:textAlignment w:val="baseline"/>
        <w:rPr>
          <w:rFonts w:ascii="OpenSans-Regular" w:eastAsia="Times New Roman" w:hAnsi="OpenSans-Regular" w:cs="Times New Roman"/>
          <w:color w:val="333333"/>
          <w:sz w:val="21"/>
          <w:szCs w:val="21"/>
          <w:lang w:eastAsia="pt-BR"/>
        </w:rPr>
      </w:pPr>
      <w:r w:rsidRPr="0033348E">
        <w:rPr>
          <w:rFonts w:ascii="OpenSans-Regular" w:eastAsia="Times New Roman" w:hAnsi="OpenSans-Regular" w:cs="Times New Roman"/>
          <w:color w:val="333333"/>
          <w:sz w:val="21"/>
          <w:szCs w:val="21"/>
          <w:bdr w:val="none" w:sz="0" w:space="0" w:color="auto" w:frame="1"/>
          <w:lang w:eastAsia="pt-BR"/>
        </w:rPr>
        <w:t> 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bdr w:val="none" w:sz="0" w:space="0" w:color="auto" w:frame="1"/>
          <w:lang w:eastAsia="pt-BR"/>
        </w:rPr>
        <w:t xml:space="preserve"> </w:t>
      </w:r>
    </w:p>
    <w:p w:rsidR="0033348E" w:rsidRDefault="0033348E"/>
    <w:sectPr w:rsidR="0033348E" w:rsidSect="0033348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1F0"/>
    <w:multiLevelType w:val="multilevel"/>
    <w:tmpl w:val="C8B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4254"/>
    <w:multiLevelType w:val="multilevel"/>
    <w:tmpl w:val="896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1F40"/>
    <w:multiLevelType w:val="multilevel"/>
    <w:tmpl w:val="35B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F31F5"/>
    <w:multiLevelType w:val="multilevel"/>
    <w:tmpl w:val="898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A85"/>
    <w:multiLevelType w:val="multilevel"/>
    <w:tmpl w:val="A20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E"/>
    <w:rsid w:val="0033348E"/>
    <w:rsid w:val="008F6F05"/>
    <w:rsid w:val="00C31F26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4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4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746">
                  <w:marLeft w:val="0"/>
                  <w:marRight w:val="0"/>
                  <w:marTop w:val="0"/>
                  <w:marBottom w:val="150"/>
                  <w:divBdr>
                    <w:top w:val="none" w:sz="0" w:space="9" w:color="auto"/>
                    <w:left w:val="none" w:sz="0" w:space="8" w:color="auto"/>
                    <w:bottom w:val="single" w:sz="6" w:space="9" w:color="EEEEEE"/>
                    <w:right w:val="none" w:sz="0" w:space="8" w:color="auto"/>
                  </w:divBdr>
                </w:div>
                <w:div w:id="82296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7089">
                          <w:marLeft w:val="0"/>
                          <w:marRight w:val="1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16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6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53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63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71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55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23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2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46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847">
                              <w:marLeft w:val="0"/>
                              <w:marRight w:val="12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670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25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71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96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82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18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1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66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60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8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85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871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1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45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272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81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65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01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4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5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7659">
          <w:marLeft w:val="0"/>
          <w:marRight w:val="0"/>
          <w:marTop w:val="0"/>
          <w:marBottom w:val="0"/>
          <w:divBdr>
            <w:top w:val="none" w:sz="0" w:space="0" w:color="auto"/>
            <w:left w:val="dotted" w:sz="18" w:space="7" w:color="EBEBEB"/>
            <w:bottom w:val="none" w:sz="0" w:space="0" w:color="auto"/>
            <w:right w:val="none" w:sz="0" w:space="0" w:color="auto"/>
          </w:divBdr>
          <w:divsChild>
            <w:div w:id="1795710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0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4349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42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2979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29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18184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23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13503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89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40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780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7477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9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1588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9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17169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8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F7F7F9"/>
                        <w:right w:val="none" w:sz="0" w:space="0" w:color="auto"/>
                      </w:divBdr>
                      <w:divsChild>
                        <w:div w:id="4175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8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98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631873">
              <w:marLeft w:val="0"/>
              <w:marRight w:val="0"/>
              <w:marTop w:val="6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assistenciasocial/pet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.guiainfantil.com/aprendizagem/68-como-ajudar-a-crianca-que-sente-medo-de-ir-a-escola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.guiainfantil.com/adaptacao-escolar/79-adaptacao-de-criancas-de-3-a-5-ano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2016-10-26T11:35:00Z</cp:lastPrinted>
  <dcterms:created xsi:type="dcterms:W3CDTF">2016-10-26T11:33:00Z</dcterms:created>
  <dcterms:modified xsi:type="dcterms:W3CDTF">2016-10-26T12:11:00Z</dcterms:modified>
</cp:coreProperties>
</file>